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BlossomHill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Innovation Fund II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1,681,240.00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1,681,240.00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1,681,240.00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represents shares of common stock, par value $0.0001 per share (the "Common Stock") of BlossomHill Therapeutics, Inc. (the "Issuer"), which are held of record by Vivo Innovation Fund II Holdings, L.P. Vivo Innovation II, LLC is the general partner of Vivo Innovation Fund II Holdings, L.P. The percent is based on 30,643,660 shares of the Issuer's Common Stock outstanding (excluding the full exercise of the underwriters' over-allotment option) after the completion of the initial public offering, as reported in the Issuer's prospectus filed with the Securities and Exchange Commission (the "SEC") on August 7, 2026, pursuant to Rule 424(b)(4), which forms part of the Issuer's Registration Statement on Form S-1 (File No. 333-297512).</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Innovation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1,681,240.00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1,681,240.00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1,681,240.00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represents shares of Common Stock of the Issuer, which are held of record by Vivo Innovation Fund II Holdings, L.P. Vivo Innovation II, LLC is the general partner of Vivo Innovation Fund II Holdings, L.P. The percent is based on 30,643,660 shares of the Issuer's Common Stock outstanding (excluding the full exercise of the underwriters' over-allotment option) after the completion of the initial public offering, as reported in the Issuer's prospectus filed with the SEC on August 7, 2026, pursuant to Rule 424(b)(4), which forms part of the Issuer's Registration Statement on Form S-1 (File No. 333-297512).</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18"/>
        <w:gridCol w:w="9032"/>
        <w:gridCol w:w="155"/>
      </w:tblGrid>
      <w:tr>
        <w:trPr/>
        <w:tc>
          <w:tcPr>
            <w:tcW w:w="1018"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BlossomHill Therapeutics, Inc.</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10255 Science Center Drive, Suite 200, San Diego, California 92121</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Item 2.</w:t>
            </w:r>
          </w:p>
        </w:tc>
        <w:tc>
          <w:tcPr>
            <w:tcW w:w="90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Vivo Innovation Fund II Holdings, L.P. and its General Partner Vivo Innovation II, LLC</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192 Lytton Avenue,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Citizenship: </w:t>
            </w:r>
          </w:p>
          <w:p>
            <w:pPr>
              <w:pStyle w:val="TableContents"/>
              <w:bidi w:val="0"/>
              <w:spacing w:before="0" w:after="0"/>
              <w:jc w:val="left"/>
              <w:rPr/>
            </w:pPr>
            <w:r>
              <w:rPr/>
              <w:t>Vivo Innovation Fund II Holdings, L.P. is a Delaware limited partnership. Vivo Innovation II,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Item 3.</w:t>
            </w:r>
          </w:p>
        </w:tc>
        <w:tc>
          <w:tcPr>
            <w:tcW w:w="90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(f)</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(g)</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(h)</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(i)</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(j)</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(k)</w:t>
            </w:r>
          </w:p>
        </w:tc>
        <w:tc>
          <w:tcPr>
            <w:tcW w:w="90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187" w:type="dxa"/>
            <w:gridSpan w:val="2"/>
            <w:tcBorders/>
            <w:vAlign w:val="center"/>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1,681,240 shares of the Issuer's Common Stock are held of record by Vivo Innovation Fund II Holdings, L.P. Vivo Innovation II, LLC is the general partner of Vivo Innovation Fund II Holdings, L.P.</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Vivo Innovation Fund II Holdings, L.P.: 5.5% Vivo Innovation II, LLC: 5.5%  %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Vivo Innovation Fund II Holdings, L.P.: 1,681,240 shares Vivo Innovation II, LLC: 1,681,240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Vivo Innovation Fund II Holdings, L.P.: 1,681,240 shares Vivo Innovation II, LLC: 1,681,240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Item 6.</w:t>
            </w:r>
          </w:p>
        </w:tc>
        <w:tc>
          <w:tcPr>
            <w:tcW w:w="90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Item 7.</w:t>
            </w:r>
          </w:p>
        </w:tc>
        <w:tc>
          <w:tcPr>
            <w:tcW w:w="90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Item 8.</w:t>
            </w:r>
          </w:p>
        </w:tc>
        <w:tc>
          <w:tcPr>
            <w:tcW w:w="90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Item 9.</w:t>
            </w:r>
          </w:p>
        </w:tc>
        <w:tc>
          <w:tcPr>
            <w:tcW w:w="90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18"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Vivo Innovation Fund II Holdings, L.P.</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0"/>
        <w:gridCol w:w="4315"/>
      </w:tblGrid>
      <w:tr>
        <w:trPr/>
        <w:tc>
          <w:tcPr>
            <w:tcW w:w="58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Gaurav Aggarwal</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Gaurav Aggarwal/Managing Member of Vivo Innovation II, LLC,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15"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Vivo Innovation II, LLC</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Gaurav Aggarwal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Gaurav Aggarwal/Managing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283"/>
              <w:jc w:val="center"/>
              <w:rPr>
                <w:b/>
              </w:rPr>
            </w:pPr>
            <w:r>
              <w:rPr>
                <w:b/>
              </w:rPr>
              <w:t xml:space="preserve">Exhibit Information </w:t>
            </w:r>
          </w:p>
        </w:tc>
      </w:tr>
      <w:tr>
        <w:trPr/>
        <w:tc>
          <w:tcPr>
            <w:tcW w:w="2701" w:type="dxa"/>
            <w:tcBorders/>
            <w:vAlign w:val="center"/>
          </w:tcPr>
          <w:p>
            <w:pPr>
              <w:pStyle w:val="TableContents"/>
              <w:bidi w:val="0"/>
              <w:spacing w:before="0" w:after="283"/>
              <w:jc w:val="left"/>
              <w:rPr/>
            </w:pPr>
            <w:r>
              <w:rPr/>
              <w:t>99.1 Joint Filing Statement</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30241101ex99-1.htm"/>
      <w:bookmarkStart w:id="21" w:name="ksea030241101ex991"/>
      <w:bookmarkEnd w:id="20"/>
      <w:bookmarkEnd w:id="21"/>
      <w:r>
        <w:rPr>
          <w:rFonts w:ascii="Times New Roman;Times;Serif" w:hAnsi="Times New Roman;Times;Serif"/>
          <w:b/>
          <w:i w:val="false"/>
          <w:caps w:val="false"/>
          <w:smallCaps w:val="false"/>
          <w:sz w:val="20"/>
        </w:rPr>
        <w:t>E</w:t>
      </w:r>
      <w:r>
        <w:rPr>
          <w:rFonts w:ascii="Times New Roman;Times;Serif" w:hAnsi="Times New Roman;Times;Serif"/>
          <w:b/>
          <w:i w:val="false"/>
          <w:caps w:val="false"/>
          <w:smallCaps w:val="false"/>
          <w:sz w:val="20"/>
        </w:rPr>
        <w:t>XHIBIT</w:t>
      </w:r>
      <w:r>
        <w:rPr>
          <w:rFonts w:ascii="Times New Roman;Times;Serif" w:hAnsi="Times New Roman;Times;Serif"/>
          <w:b/>
          <w:i w:val="false"/>
          <w:caps w:val="false"/>
          <w:smallCaps w:val="false"/>
          <w:sz w:val="20"/>
        </w:rPr>
        <w:t xml:space="preserve">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August 17,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 Innovation Fund II Holdings, L.P.</w:t>
      </w:r>
    </w:p>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0" w:type="dxa"/>
        <w:tblLayout w:type="fixed"/>
        <w:tblCellMar>
          <w:top w:w="0" w:type="dxa"/>
          <w:left w:w="0" w:type="dxa"/>
          <w:bottom w:w="28" w:type="dxa"/>
          <w:right w:w="0" w:type="dxa"/>
        </w:tblCellMar>
      </w:tblPr>
      <w:tblGrid>
        <w:gridCol w:w="785"/>
        <w:gridCol w:w="6110"/>
        <w:gridCol w:w="75"/>
      </w:tblGrid>
      <w:tr>
        <w:trPr/>
        <w:tc>
          <w:tcPr>
            <w:tcW w:w="6895" w:type="dxa"/>
            <w:gridSpan w:val="2"/>
            <w:tcBorders>
              <w:bottom w:val="single" w:sz="12" w:space="0" w:color="000000"/>
            </w:tcBorders>
            <w:vAlign w:val="center"/>
          </w:tcPr>
          <w:p>
            <w:pPr>
              <w:pStyle w:val="TableContents"/>
              <w:bidi w:val="0"/>
              <w:spacing w:before="0" w:after="283"/>
              <w:jc w:val="left"/>
              <w:rPr/>
            </w:pPr>
            <w:r>
              <w:rPr/>
              <w:t>/s/ Gaurav Aggarwal</w:t>
            </w:r>
          </w:p>
        </w:tc>
        <w:tc>
          <w:tcPr>
            <w:tcW w:w="75"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r>
              <w:rPr/>
              <w:t xml:space="preserve">Name:  </w:t>
            </w:r>
          </w:p>
        </w:tc>
        <w:tc>
          <w:tcPr>
            <w:tcW w:w="6110" w:type="dxa"/>
            <w:tcBorders/>
            <w:tcMar>
              <w:bottom w:w="0" w:type="dxa"/>
            </w:tcMar>
            <w:vAlign w:val="center"/>
          </w:tcPr>
          <w:p>
            <w:pPr>
              <w:pStyle w:val="TableContents"/>
              <w:bidi w:val="0"/>
              <w:spacing w:before="0" w:after="283"/>
              <w:jc w:val="left"/>
              <w:rPr/>
            </w:pPr>
            <w:r>
              <w:rPr/>
              <w:t>Gaurav Aggarwal</w:t>
            </w:r>
          </w:p>
        </w:tc>
        <w:tc>
          <w:tcPr>
            <w:tcW w:w="75"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r>
              <w:rPr/>
              <w:t xml:space="preserve">Title: </w:t>
            </w:r>
          </w:p>
        </w:tc>
        <w:tc>
          <w:tcPr>
            <w:tcW w:w="6110" w:type="dxa"/>
            <w:tcBorders/>
            <w:tcMar>
              <w:bottom w:w="0" w:type="dxa"/>
            </w:tcMar>
            <w:vAlign w:val="center"/>
          </w:tcPr>
          <w:p>
            <w:pPr>
              <w:pStyle w:val="TableContents"/>
              <w:bidi w:val="0"/>
              <w:spacing w:before="0" w:after="283"/>
              <w:jc w:val="left"/>
              <w:rPr/>
            </w:pPr>
            <w:r>
              <w:rPr/>
              <w:t>Managing Member of Vivo Innovation II, LLC, General Partner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Vivo Innovation II, LLC</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28" w:type="dxa"/>
          <w:right w:w="0" w:type="dxa"/>
        </w:tblCellMar>
      </w:tblPr>
      <w:tblGrid>
        <w:gridCol w:w="725"/>
        <w:gridCol w:w="1835"/>
        <w:gridCol w:w="75"/>
      </w:tblGrid>
      <w:tr>
        <w:trPr/>
        <w:tc>
          <w:tcPr>
            <w:tcW w:w="2560" w:type="dxa"/>
            <w:gridSpan w:val="2"/>
            <w:tcBorders>
              <w:bottom w:val="single" w:sz="12" w:space="0" w:color="000000"/>
            </w:tcBorders>
            <w:vAlign w:val="center"/>
          </w:tcPr>
          <w:p>
            <w:pPr>
              <w:pStyle w:val="TableContents"/>
              <w:bidi w:val="0"/>
              <w:spacing w:before="0" w:after="283"/>
              <w:jc w:val="left"/>
              <w:rPr/>
            </w:pPr>
            <w:r>
              <w:rPr/>
              <w:t>/s/ Gaurav Aggarwal</w:t>
            </w:r>
          </w:p>
        </w:tc>
        <w:tc>
          <w:tcPr>
            <w:tcW w:w="7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Name: </w:t>
            </w:r>
          </w:p>
        </w:tc>
        <w:tc>
          <w:tcPr>
            <w:tcW w:w="1835" w:type="dxa"/>
            <w:tcBorders/>
            <w:tcMar>
              <w:bottom w:w="0" w:type="dxa"/>
            </w:tcMar>
            <w:vAlign w:val="center"/>
          </w:tcPr>
          <w:p>
            <w:pPr>
              <w:pStyle w:val="TableContents"/>
              <w:bidi w:val="0"/>
              <w:spacing w:before="0" w:after="283"/>
              <w:jc w:val="left"/>
              <w:rPr/>
            </w:pPr>
            <w:r>
              <w:rPr/>
              <w:t>Gaurav Aggarwal</w:t>
            </w:r>
          </w:p>
        </w:tc>
        <w:tc>
          <w:tcPr>
            <w:tcW w:w="7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Title:</w:t>
            </w:r>
          </w:p>
        </w:tc>
        <w:tc>
          <w:tcPr>
            <w:tcW w:w="1835" w:type="dxa"/>
            <w:tcBorders/>
            <w:tcMar>
              <w:bottom w:w="0" w:type="dxa"/>
            </w:tcMar>
            <w:vAlign w:val="center"/>
          </w:tcPr>
          <w:p>
            <w:pPr>
              <w:pStyle w:val="TableContents"/>
              <w:bidi w:val="0"/>
              <w:spacing w:before="0" w:after="283"/>
              <w:jc w:val="left"/>
              <w:rPr/>
            </w:pPr>
            <w:r>
              <w:rPr/>
              <w:t>Managing Member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1353</Words>
  <Characters>7144</Characters>
  <CharactersWithSpaces>8470</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