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ORBIMED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BlossomHill Therapeutics, Inc.</w:t>
              </w:r>
            </w:hyperlink>
            <w:r>
              <w:rPr/>
              <w:t xml:space="preserve"> [ </w:t>
            </w:r>
            <w:r>
              <w:rPr>
                <w:rFonts w:ascii="Times;serif" w:hAnsi="Times;serif"/>
                <w:color w:val="0000FF"/>
                <w:sz w:val="24"/>
                <w:shd w:fill="FFFFFF" w:val="clear"/>
              </w:rPr>
              <w:t>BLSM</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7"/>
        <w:gridCol w:w="903"/>
        <w:gridCol w:w="774"/>
        <w:gridCol w:w="600"/>
        <w:gridCol w:w="340"/>
        <w:gridCol w:w="1138"/>
        <w:gridCol w:w="429"/>
        <w:gridCol w:w="592"/>
        <w:gridCol w:w="1248"/>
        <w:gridCol w:w="967"/>
        <w:gridCol w:w="109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1,039,996</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1,039,996</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1,049,283</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2,089,279</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625,000</w:t>
            </w:r>
            <w:r>
              <w:rPr>
                <w:rFonts w:ascii="Times;serif" w:hAnsi="Times;serif"/>
                <w:color w:val="008000"/>
                <w:position w:val="7"/>
                <w:sz w:val="16"/>
                <w:sz w:val="20"/>
                <w:shd w:fill="FFFFFF" w:val="clear"/>
              </w:rPr>
              <w:t>(2)</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w:t>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2,714,279</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p>
        </w:tc>
      </w:tr>
    </w:tbl>
    <w:tbl>
      <w:tblPr>
        <w:tblW w:w="1277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966"/>
        <w:gridCol w:w="906"/>
        <w:gridCol w:w="801"/>
        <w:gridCol w:w="891"/>
        <w:gridCol w:w="1101"/>
        <w:gridCol w:w="801"/>
        <w:gridCol w:w="936"/>
        <w:gridCol w:w="831"/>
        <w:gridCol w:w="981"/>
      </w:tblGrid>
      <w:tr>
        <w:trPr>
          <w:tblHeader w:val="true"/>
        </w:trPr>
        <w:tc>
          <w:tcPr>
            <w:tcW w:w="127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1,039,996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1,039,996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1,049,283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1,049,283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ORBIMED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OrbiMed Capital GP VIII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10022-4629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A Preferred Stock and Series B Preferred Stock (together, the "Preferred Stock") automatically converted into 1 share of the Issuer's Common Stock upon the closing of the Issuer's initial public offering on August 10, 2026 without payment of consideration. The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of the Issuer's Common Stock purchased in the Issuer's initial public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directly by OrbiMed Private Investments VIII, LP ("OPI VIII"). OrbiMed Capital GP VIII LLC ("GP VIII") is the general partner of OPI VIII. OrbiMed Advisors LLC ("OrbiMed Advisors")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W. Carter Neild, and Geoffrey C. Hsu, each of whom disclaims beneficial ownership of the shares held by OPI VIII.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report on Form 4 is jointly filed by OrbiMed Advisors and GP VIII. Each of the Reporting Persons disclaims beneficial ownership of the securities reported herein for purposes of Rule 16a-1(a) under the Securities Exchange Act of 1934, as amended (the "Exchange Act"), except to the extent of its pecuniary interest therein, if any. The Reporting Persons have designated Carl L. Gordon, a member of OrbiMed Advisors, to serve on the Issuer's board of directors. This report shall not be deemed an admission that any of such entity or person is a beneficial owner of such securities for purposes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L. Gordon, Member of OrbiMed Advisors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L. Gordon, Member of OrbiMed Capital GP VIII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55951" TargetMode="External"/><Relationship Id="rId5" Type="http://schemas.openxmlformats.org/officeDocument/2006/relationships/hyperlink" Target="http://www.sec.gov/cgi-bin/browse-edgar?action=getcompany&amp;CIK=00018399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55951" TargetMode="External"/><Relationship Id="rId9" Type="http://schemas.openxmlformats.org/officeDocument/2006/relationships/hyperlink" Target="http://www.sec.gov/cgi-bin/browse-edgar?action=getcompany&amp;CIK=0001845804"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989</Words>
  <Characters>5263</Characters>
  <CharactersWithSpaces>6107</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