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BlossomHill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1,808,533.00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1,808,533.00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1,808,533.00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Joseph Edelman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1,808,533.00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1,808,533.00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1,808,533.00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Life Sciences Master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1,808,533.00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1,808,533.00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1,808,533.00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BlossomHill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10255 Science Center Drive, Suite 200, San Diego, California 92121</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with respect to the Common Stock, par value $0.0001 (the "Common Stock") of BlossomHill Therapeutics, Inc. (the "Issuer") are: (i) Perceptive Advisors LLC ("Perceptive Advisors") (ii) Joseph Edelman ("Mr. Edelman") (iii) Perceptive Life Sciences Master Fund, Ltd. (the "Master Fund")</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51 Astor Place, 10th Floor, New York, NY 10003</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Perceptive Advisors is a Delaware limited liability company. Mr. Edelman is a United States citizen. The Master Fund is a Cayman Islands corporation.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with respect to each Reporting Person is set forth in Rows 5 through 9 and 11 of the cover pages to this Schedule 13G. The ownership percentages reported are based on 30,643,660 shares of Common Stock outstanding, as reported by the Issuer in its prospectus filed pursuant to Rule 424(b)(4) with the Securities and Exchange Commission on August 7, 2026. Neither Perceptive Advisors nor Mr. Edelman directly holds any shares of Common Stock. The Master Fund directly holds 1,808,533 shares of Common Stock. Perceptive Advisors serves as the investment manager to the Master Fund and may be deemed to beneficially own such shares. Mr. Edelman is the managing member of Perceptive Advisors and may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Perceptive Advisors: 5.9% Mr. Edelman: 5.9% Master Fund: 5.9%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Perceptive Advisors: 0 Mr. Edelman: 0 Master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Perceptive Advisors: 1,808,533 Mr. Edelman: 1,808,533 Master Fund: 1,808,533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Perceptive Advisors: 0 Mr. Edelman: 0 Master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Perceptive Advisors: 1,808,533 Mr. Edelman: 1,808,533 Master Fund: 1,808,533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Perceptive Advisors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Joseph Edelman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Joseph Edelman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Joseph Edelman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Perceptive Life Sciences Master Fund, Ltd.</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1231</Words>
  <Characters>6513</Characters>
  <CharactersWithSpaces>7694</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