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22.xml.htm"/>
      <w:bookmarkStart w:id="1" w:name="ksform308072026_12082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Chen Bihua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CORMORANT ASSET MANAGEMENT LP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64"/>
        <w:gridCol w:w="1222"/>
        <w:gridCol w:w="1124"/>
        <w:gridCol w:w="1288"/>
        <w:gridCol w:w="1197"/>
        <w:gridCol w:w="1255"/>
        <w:gridCol w:w="1214"/>
        <w:gridCol w:w="134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8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9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1,599,993</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15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1,701,541</w:t>
            </w:r>
            <w:r>
              <w:rPr>
                <w:rFonts w:ascii="Times;serif" w:hAnsi="Times;serif"/>
                <w:color w:val="008000"/>
                <w:position w:val="7"/>
                <w:sz w:val="16"/>
                <w:sz w:val="20"/>
                <w:shd w:fill="FFFFFF" w:val="clear"/>
              </w:rPr>
              <w:t>(5)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Chen Bihua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CORMORANT ASSET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Cormorant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Cormorant Global Healthcare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Cormorant Private Healthcare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Cormorant Private Healthcare Fund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Cormorant Private Healthcare Fund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and Series B Preferred Stock (together, the "Preferred Stock") is convertible into 1 share of Common Stock upon the closing of the Issuer's initial public offering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1,228,315 shares issuable upon conversion of shares of Series A Preferred Stock beneficially owned by Fund III (defined below), (ii) 371,678 shares issuable upon conversion of shares of Series A Preferred Stock beneficially owned by Master Fund (defined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Cormorant Asset Management, LP ("Cormorant") serves as the investment manager of Cormorant Global Healthcare Master Fund, LP (the "Master Fund"), Cormorant Private Healthcare Fund III, LP ("Fund III"), Cormorant Private Healthcare Fund V, LP ("Fund V") and Cormorant Private Healthcare Fund VI, LP ("Fund VI"). Cormorant Global Healthcare GP, LLC ("GP LLC"), Cormorant Private Healthcare GP III, LLC ("GP III"), Cormorant Private Healthcare GP V, LLC ("GP V") and Cormorant Private Healthcare GP VI, LLC ("GP VI") serve as General Partner of the Master Fund, Fund III, Fund V and Fund VI,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Bihua Chen serves as manager of Cormorant, GP LLC, GP III, GP V and GP VI. Each of the Reporting Persons disclaims beneficial ownership of the shares reported herein except to the extent of its or her pecuniary interest therein, and the filing of this Form 3 shall not be construed as an admission that any of the Reporting Persons is the beneficial owner of any such shares for purposes of Section 16(a) of the Securities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(i) 274,912 shares issuable upon conversion of shares of Series B Preferred Stock beneficially owned by Master Fund (defined above), (ii) 1,052,460 shares issuable upon conversion of shares of Series B Preferred Stock beneficially owned by Fund V (defined above) and (iii) 374,169 shares issuable upon conversion of shares of Series B Preferred Stock beneficially owned by Fund VI (defined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Master Fund, Fund III, Fund V and Fund VI may be deemed directors by deputization by virtue of their representation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Bihua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CORMORANT ASSET MANAGEMENT, LP By: /s/ Bihua Chen,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CORMORANT GLOBAL HEALTHCARE MASTER FUND, LP By: Cormorant Global Healthcare GP, LLC, its General Partner By: /s/ Bihua Chen,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CORMORANT PRIVATE HEALTHCARE FUND III, LP By: Cormorant Private Healthcare GP III, LLC, its General Partner By: /s/ Bihua Chen,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CORMORANT PRIVATE HEALTHCARE FUND V, LP By: Cormorant Private Healthcare GP V, LLC, its General Partner By: /s/ Bihua Chen,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CORMORANT PRIVATE HEALTHCARE FUND VI, LP By: Cormorant Private Healthcare GP VI, LLC, its General Partner By: /s/ Bihua Chen,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072026_120830.htm"/>
      <w:bookmarkStart w:id="3" w:name="ksex2408072026_120830"/>
      <w:bookmarkStart w:id="4" w:name="ex24-08072026_120830.htm"/>
      <w:bookmarkStart w:id="5" w:name="ksex2408072026_120830"/>
      <w:bookmarkEnd w:id="4"/>
      <w:bookmarkEnd w:id="5"/>
      <w:r>
        <w:br w:type="page"/>
      </w:r>
    </w:p>
    <w:p>
      <w:pPr>
        <w:pStyle w:val="TextBody"/>
        <w:bidi w:val="0"/>
        <w:spacing w:before="0" w:after="0"/>
        <w:ind w:left="0" w:right="0" w:hanging="0"/>
        <w:jc w:val="center"/>
        <w:rPr>
          <w:b/>
        </w:rPr>
      </w:pPr>
      <w:r>
        <w:rPr>
          <w:b/>
        </w:rPr>
        <w:t>POWER OF ATTORNEY</w:t>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Jason Keyes,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Bihua Chen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324100" cy="175260"/>
                <wp:effectExtent l="0" t="0" r="0" b="0"/>
                <wp:wrapSquare wrapText="right"/>
                <wp:docPr id="7"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w:t>
                            </w:r>
                            <w:r>
                              <w:rPr>
                                <w:u w:val="single"/>
                              </w:rPr>
                              <w:t xml:space="preserve"> August 6,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w:t>
                      </w:r>
                      <w:r>
                        <w:rPr>
                          <w:u w:val="single"/>
                        </w:rPr>
                        <w:t xml:space="preserve"> August 6, 2026</w:t>
                      </w:r>
                    </w:p>
                  </w:txbxContent>
                </v:textbox>
                <w10:wrap type="square" side="right"/>
              </v:rect>
            </w:pict>
          </mc:Fallback>
        </mc:AlternateContent>
      </w:r>
    </w:p>
    <w:p>
      <w:pPr>
        <w:pStyle w:val="TextBody"/>
        <w:bidi w:val="0"/>
        <w:spacing w:before="0" w:after="0"/>
        <w:ind w:left="0" w:right="0" w:firstLine="4575"/>
        <w:jc w:val="both"/>
        <w:rPr/>
      </w:pPr>
      <w:r>
        <w:rPr/>
        <w:t>Name:  Bihua Chen</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338373802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9214"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1599214" TargetMode="External"/><Relationship Id="rId8" Type="http://schemas.openxmlformats.org/officeDocument/2006/relationships/hyperlink" Target="http://www.sec.gov/cgi-bin/browse-edgar?action=getcompany&amp;CIK=0001583977" TargetMode="External"/><Relationship Id="rId9" Type="http://schemas.openxmlformats.org/officeDocument/2006/relationships/hyperlink" Target="http://www.sec.gov/cgi-bin/browse-edgar?action=getcompany&amp;CIK=0001618442" TargetMode="External"/><Relationship Id="rId10" Type="http://schemas.openxmlformats.org/officeDocument/2006/relationships/hyperlink" Target="http://www.sec.gov/cgi-bin/browse-edgar?action=getcompany&amp;CIK=0001817320" TargetMode="External"/><Relationship Id="rId11" Type="http://schemas.openxmlformats.org/officeDocument/2006/relationships/hyperlink" Target="http://www.sec.gov/cgi-bin/browse-edgar?action=getcompany&amp;CIK=0001969296" TargetMode="External"/><Relationship Id="rId12" Type="http://schemas.openxmlformats.org/officeDocument/2006/relationships/hyperlink" Target="http://www.sec.gov/cgi-bin/browse-edgar?action=getcompany&amp;CIK=0002098185"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1552</Words>
  <Characters>8305</Characters>
  <CharactersWithSpaces>9690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