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BlossomHill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Neb Obradovic</w:t>
              <w:br/>
              <w:t>Cormorant Asset Management, LP, 200 Clarendon Street, 50th Floor</w:t>
              <w:br/>
              <w:t>Boston, MA, 02116</w:t>
              <w:br/>
              <w:t>857-702-0386</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Global Healthcare Master Fund, 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959,090.00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959,090.00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959,090.00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3.13 %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Global Healthcare GP,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959,090.00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959,090.00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959,090.00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3.13 %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Private Healthcare Fund III,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1,228,315.00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1,228,315.00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1,228,315.00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4.01 %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Private Healthcare GP III,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1,228,315.00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1,228,315.00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1,228,315.00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4.01 %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Private Healthcare Fund V,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1,052,460.00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1,052,460.00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1,052,460.00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3.43 %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Private Healthcare GP V,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1,052,460.00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1,052,460.00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1,052,460.00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3.43 %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Private Healthcare Fund VI,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374,169.00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374,169.00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374,169.00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1.22 %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Private Healthcare GP VI,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374,169.00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374,169.00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374,169.00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1.22 %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Asset Management,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3,614,034.00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3,614,034.00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3,614,034.00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11.79 %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Chen Bihua</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1,328.00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3,614,034.00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1,328.00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3,614,034.00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3,615,362.00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item1to7"/>
      <w:bookmarkStart w:id="47" w:name="item1to7"/>
      <w:bookmarkEnd w:id="47"/>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Item 1.</w:t>
            </w:r>
          </w:p>
        </w:tc>
        <w:tc>
          <w:tcPr>
            <w:tcW w:w="9051" w:type="dxa"/>
            <w:tcBorders/>
            <w:vAlign w:val="center"/>
          </w:tcPr>
          <w:p>
            <w:pPr>
              <w:pStyle w:val="TableContents"/>
              <w:bidi w:val="0"/>
              <w:spacing w:before="0" w:after="283"/>
              <w:jc w:val="left"/>
              <w:rPr/>
            </w:pPr>
            <w:r>
              <w:rPr/>
              <w:t>Security and Issuer</w:t>
            </w:r>
          </w:p>
        </w:tc>
      </w:tr>
      <w:tr>
        <w:trPr/>
        <w:tc>
          <w:tcPr>
            <w:tcW w:w="1154" w:type="dxa"/>
            <w:tcBorders/>
            <w:vAlign w:val="center"/>
          </w:tcPr>
          <w:p>
            <w:pPr>
              <w:pStyle w:val="TableContents"/>
              <w:bidi w:val="0"/>
              <w:spacing w:before="0" w:after="283"/>
              <w:jc w:val="left"/>
              <w:rPr/>
            </w:pPr>
            <w:r>
              <w:rPr/>
              <w:t>(a)</w:t>
            </w:r>
          </w:p>
        </w:tc>
        <w:tc>
          <w:tcPr>
            <w:tcW w:w="905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r>
      <w:tr>
        <w:trPr/>
        <w:tc>
          <w:tcPr>
            <w:tcW w:w="1154" w:type="dxa"/>
            <w:tcBorders/>
            <w:vAlign w:val="center"/>
          </w:tcPr>
          <w:p>
            <w:pPr>
              <w:pStyle w:val="TableContents"/>
              <w:bidi w:val="0"/>
              <w:spacing w:before="0" w:after="283"/>
              <w:jc w:val="left"/>
              <w:rPr/>
            </w:pPr>
            <w:r>
              <w:rPr/>
              <w:t>(b)</w:t>
            </w:r>
          </w:p>
        </w:tc>
        <w:tc>
          <w:tcPr>
            <w:tcW w:w="9051" w:type="dxa"/>
            <w:tcBorders/>
            <w:vAlign w:val="center"/>
          </w:tcPr>
          <w:p>
            <w:pPr>
              <w:pStyle w:val="TableContents"/>
              <w:bidi w:val="0"/>
              <w:jc w:val="left"/>
              <w:rPr/>
            </w:pPr>
            <w:r>
              <w:rPr/>
              <w:t xml:space="preserve">Name of Issuer: </w:t>
            </w:r>
          </w:p>
          <w:p>
            <w:pPr>
              <w:pStyle w:val="TableContents"/>
              <w:bidi w:val="0"/>
              <w:spacing w:before="0" w:after="0"/>
              <w:jc w:val="left"/>
              <w:rPr/>
            </w:pPr>
            <w:r>
              <w:rPr/>
              <w:t>BlossomHill Therapeutics, Inc.</w:t>
            </w:r>
          </w:p>
        </w:tc>
      </w:tr>
      <w:tr>
        <w:trPr/>
        <w:tc>
          <w:tcPr>
            <w:tcW w:w="1154" w:type="dxa"/>
            <w:tcBorders/>
            <w:vAlign w:val="center"/>
          </w:tcPr>
          <w:p>
            <w:pPr>
              <w:pStyle w:val="TableContents"/>
              <w:bidi w:val="0"/>
              <w:spacing w:before="0" w:after="283"/>
              <w:jc w:val="left"/>
              <w:rPr/>
            </w:pPr>
            <w:r>
              <w:rPr/>
              <w:t>(c)</w:t>
            </w:r>
          </w:p>
        </w:tc>
        <w:tc>
          <w:tcPr>
            <w:tcW w:w="905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10255 Science Center Drive, Suite 200, San Diego, CALIFORNIA , 92121.</w:t>
            </w:r>
          </w:p>
        </w:tc>
      </w:tr>
      <w:tr>
        <w:trPr/>
        <w:tc>
          <w:tcPr>
            <w:tcW w:w="1154" w:type="dxa"/>
            <w:tcBorders/>
            <w:vAlign w:val="center"/>
          </w:tcPr>
          <w:p>
            <w:pPr>
              <w:pStyle w:val="TableContents"/>
              <w:bidi w:val="0"/>
              <w:spacing w:before="0" w:after="283"/>
              <w:jc w:val="left"/>
              <w:rPr/>
            </w:pPr>
            <w:r>
              <w:rPr/>
              <w:t>Item 2.</w:t>
            </w:r>
          </w:p>
        </w:tc>
        <w:tc>
          <w:tcPr>
            <w:tcW w:w="9051" w:type="dxa"/>
            <w:tcBorders/>
            <w:vAlign w:val="center"/>
          </w:tcPr>
          <w:p>
            <w:pPr>
              <w:pStyle w:val="TableContents"/>
              <w:bidi w:val="0"/>
              <w:spacing w:before="0" w:after="283"/>
              <w:jc w:val="left"/>
              <w:rPr/>
            </w:pPr>
            <w:r>
              <w:rPr/>
              <w:t>Identity and Background</w:t>
            </w:r>
          </w:p>
        </w:tc>
      </w:tr>
      <w:tr>
        <w:trPr/>
        <w:tc>
          <w:tcPr>
            <w:tcW w:w="1154" w:type="dxa"/>
            <w:tcBorders/>
            <w:vAlign w:val="center"/>
          </w:tcPr>
          <w:p>
            <w:pPr>
              <w:pStyle w:val="TableContents"/>
              <w:bidi w:val="0"/>
              <w:spacing w:before="0" w:after="283"/>
              <w:jc w:val="left"/>
              <w:rPr/>
            </w:pPr>
            <w:r>
              <w:rPr/>
              <w:t>(a)</w:t>
            </w:r>
          </w:p>
        </w:tc>
        <w:tc>
          <w:tcPr>
            <w:tcW w:w="9051" w:type="dxa"/>
            <w:tcBorders/>
            <w:vAlign w:val="center"/>
          </w:tcPr>
          <w:p>
            <w:pPr>
              <w:pStyle w:val="TableContents"/>
              <w:bidi w:val="0"/>
              <w:spacing w:before="0" w:after="0"/>
              <w:jc w:val="left"/>
              <w:rPr/>
            </w:pPr>
            <w:r>
              <w:rPr/>
              <w:t>Cormorant Global Healthcare Master Fund, LP Cormorant Global Healthcare GP, LLC Cormorant Private Healthcare Fund III, LP Cormorant Private Healthcare GP III, LLC Cormorant Private Healthcare Fund V, LP Cormorant Private Healthcare GP V, LLC Cormorant Private Healthcare Fund VI, LP Cormorant Private Healthcare GP VI, LLC Cormorant Asset Management, LP Bihua Chen</w:t>
            </w:r>
          </w:p>
        </w:tc>
      </w:tr>
      <w:tr>
        <w:trPr/>
        <w:tc>
          <w:tcPr>
            <w:tcW w:w="1154" w:type="dxa"/>
            <w:tcBorders/>
            <w:vAlign w:val="center"/>
          </w:tcPr>
          <w:p>
            <w:pPr>
              <w:pStyle w:val="TableContents"/>
              <w:bidi w:val="0"/>
              <w:spacing w:before="0" w:after="283"/>
              <w:jc w:val="left"/>
              <w:rPr/>
            </w:pPr>
            <w:r>
              <w:rPr/>
              <w:t>(b)</w:t>
            </w:r>
          </w:p>
        </w:tc>
        <w:tc>
          <w:tcPr>
            <w:tcW w:w="9051" w:type="dxa"/>
            <w:tcBorders/>
            <w:vAlign w:val="center"/>
          </w:tcPr>
          <w:p>
            <w:pPr>
              <w:pStyle w:val="TableContents"/>
              <w:bidi w:val="0"/>
              <w:spacing w:before="0" w:after="0"/>
              <w:jc w:val="left"/>
              <w:rPr/>
            </w:pPr>
            <w:r>
              <w:rPr/>
              <w:t>200 Clarendon Street, 50th Floor Boston, MA 02116</w:t>
            </w:r>
          </w:p>
        </w:tc>
      </w:tr>
      <w:tr>
        <w:trPr/>
        <w:tc>
          <w:tcPr>
            <w:tcW w:w="1154" w:type="dxa"/>
            <w:tcBorders/>
            <w:vAlign w:val="center"/>
          </w:tcPr>
          <w:p>
            <w:pPr>
              <w:pStyle w:val="TableContents"/>
              <w:bidi w:val="0"/>
              <w:spacing w:before="0" w:after="283"/>
              <w:jc w:val="left"/>
              <w:rPr/>
            </w:pPr>
            <w:r>
              <w:rPr/>
              <w:t>(c)</w:t>
            </w:r>
          </w:p>
        </w:tc>
        <w:tc>
          <w:tcPr>
            <w:tcW w:w="9051" w:type="dxa"/>
            <w:tcBorders/>
            <w:vAlign w:val="center"/>
          </w:tcPr>
          <w:p>
            <w:pPr>
              <w:pStyle w:val="TableContents"/>
              <w:bidi w:val="0"/>
              <w:spacing w:before="0" w:after="0"/>
              <w:jc w:val="left"/>
              <w:rPr/>
            </w:pPr>
            <w:r>
              <w:rPr/>
              <w:t>The principal business of the Reporting Persons, other than Bihua Chen, is investing in securities and providing investment management services. Bihua Chen serves as the managing member of the general partners of the investment funds identified in Item 2(a) and of Cormorant Asset Management GP, LLC, the general partner of Cormorant Asset Management, LP, which serves as investment manager to such funds. Bihua Chen is also a director of the Issuer.</w:t>
            </w:r>
          </w:p>
        </w:tc>
      </w:tr>
      <w:tr>
        <w:trPr/>
        <w:tc>
          <w:tcPr>
            <w:tcW w:w="1154" w:type="dxa"/>
            <w:tcBorders/>
            <w:vAlign w:val="center"/>
          </w:tcPr>
          <w:p>
            <w:pPr>
              <w:pStyle w:val="TableContents"/>
              <w:bidi w:val="0"/>
              <w:spacing w:before="0" w:after="283"/>
              <w:jc w:val="left"/>
              <w:rPr/>
            </w:pPr>
            <w:r>
              <w:rPr/>
              <w:t>(d)</w:t>
            </w:r>
          </w:p>
        </w:tc>
        <w:tc>
          <w:tcPr>
            <w:tcW w:w="9051" w:type="dxa"/>
            <w:tcBorders/>
            <w:vAlign w:val="center"/>
          </w:tcPr>
          <w:p>
            <w:pPr>
              <w:pStyle w:val="TableContents"/>
              <w:bidi w:val="0"/>
              <w:spacing w:before="0" w:after="0"/>
              <w:jc w:val="left"/>
              <w:rPr/>
            </w:pPr>
            <w:r>
              <w:rPr/>
              <w:t>None of the Reporting Persons has, during the last five years, been convicted in a criminal proceeding (excluding traffic violations or similar misdemeanors).</w:t>
            </w:r>
          </w:p>
        </w:tc>
      </w:tr>
      <w:tr>
        <w:trPr/>
        <w:tc>
          <w:tcPr>
            <w:tcW w:w="1154" w:type="dxa"/>
            <w:tcBorders/>
            <w:vAlign w:val="center"/>
          </w:tcPr>
          <w:p>
            <w:pPr>
              <w:pStyle w:val="TableContents"/>
              <w:bidi w:val="0"/>
              <w:spacing w:before="0" w:after="283"/>
              <w:jc w:val="left"/>
              <w:rPr/>
            </w:pPr>
            <w:r>
              <w:rPr/>
              <w:t>(e)</w:t>
            </w:r>
          </w:p>
        </w:tc>
        <w:tc>
          <w:tcPr>
            <w:tcW w:w="9051" w:type="dxa"/>
            <w:tcBorders/>
            <w:vAlign w:val="center"/>
          </w:tcPr>
          <w:p>
            <w:pPr>
              <w:pStyle w:val="TableContents"/>
              <w:bidi w:val="0"/>
              <w:spacing w:before="0" w:after="0"/>
              <w:jc w:val="left"/>
              <w:rPr/>
            </w:pPr>
            <w:r>
              <w:rPr/>
              <w:t>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54" w:type="dxa"/>
            <w:tcBorders/>
            <w:vAlign w:val="center"/>
          </w:tcPr>
          <w:p>
            <w:pPr>
              <w:pStyle w:val="TableContents"/>
              <w:bidi w:val="0"/>
              <w:spacing w:before="0" w:after="283"/>
              <w:jc w:val="left"/>
              <w:rPr/>
            </w:pPr>
            <w:r>
              <w:rPr/>
              <w:t>(f)</w:t>
            </w:r>
          </w:p>
        </w:tc>
        <w:tc>
          <w:tcPr>
            <w:tcW w:w="9051" w:type="dxa"/>
            <w:tcBorders/>
            <w:vAlign w:val="center"/>
          </w:tcPr>
          <w:p>
            <w:pPr>
              <w:pStyle w:val="TableContents"/>
              <w:bidi w:val="0"/>
              <w:spacing w:before="0" w:after="0"/>
              <w:jc w:val="left"/>
              <w:rPr/>
            </w:pPr>
            <w:r>
              <w:rPr/>
              <w:t>Cormorant Global Healthcare Master Fund, LP - Cayman Islands Cormorant Global Healthcare GP, LLC - Delaware Cormorant Private Healthcare Fund III, LP - Delaware Cormorant Private Healthcare GP III, LLC - Delaware Cormorant Private Healthcare Fund V, LP - Delaware Cormorant Private Healthcare GP V, LLC - Delaware Cormorant Private Healthcare Fund VI, LP - Delaware Cormorant Private Healthcare GP VI, LLC - Delaware Cormorant Asset Management, LP - Delaware Bihua Chen - United States</w:t>
            </w:r>
          </w:p>
        </w:tc>
      </w:tr>
      <w:tr>
        <w:trPr/>
        <w:tc>
          <w:tcPr>
            <w:tcW w:w="1154" w:type="dxa"/>
            <w:tcBorders/>
            <w:vAlign w:val="center"/>
          </w:tcPr>
          <w:p>
            <w:pPr>
              <w:pStyle w:val="TableContents"/>
              <w:bidi w:val="0"/>
              <w:spacing w:before="0" w:after="283"/>
              <w:jc w:val="left"/>
              <w:rPr/>
            </w:pPr>
            <w:r>
              <w:rPr/>
              <w:t>Item 3.</w:t>
            </w:r>
          </w:p>
        </w:tc>
        <w:tc>
          <w:tcPr>
            <w:tcW w:w="9051" w:type="dxa"/>
            <w:tcBorders/>
            <w:vAlign w:val="center"/>
          </w:tcPr>
          <w:p>
            <w:pPr>
              <w:pStyle w:val="TableContents"/>
              <w:bidi w:val="0"/>
              <w:spacing w:before="0" w:after="283"/>
              <w:jc w:val="left"/>
              <w:rPr/>
            </w:pPr>
            <w:r>
              <w:rPr/>
              <w:t>Source and Amount of Funds or Other Consideration</w:t>
            </w:r>
          </w:p>
        </w:tc>
      </w:tr>
      <w:tr>
        <w:trPr/>
        <w:tc>
          <w:tcPr>
            <w:tcW w:w="1154" w:type="dxa"/>
            <w:tcBorders/>
            <w:vAlign w:val="center"/>
          </w:tcPr>
          <w:p>
            <w:pPr>
              <w:pStyle w:val="TableContents"/>
              <w:bidi w:val="0"/>
              <w:spacing w:before="0" w:after="283"/>
              <w:jc w:val="left"/>
              <w:rPr/>
            </w:pPr>
            <w:r>
              <w:rPr/>
              <w:t> </w:t>
            </w:r>
          </w:p>
        </w:tc>
        <w:tc>
          <w:tcPr>
            <w:tcW w:w="9051" w:type="dxa"/>
            <w:tcBorders/>
            <w:vAlign w:val="center"/>
          </w:tcPr>
          <w:p>
            <w:pPr>
              <w:pStyle w:val="TableContents"/>
              <w:bidi w:val="0"/>
              <w:spacing w:before="0" w:after="0"/>
              <w:jc w:val="left"/>
              <w:rPr/>
            </w:pPr>
            <w:r>
              <w:rPr/>
              <w:t>Of the Common Stock reported herein as being beneficially owned by the Reporting Persons, 1,599,993 and 1,701,541 shares were issued upon the automatic conversion of shares of Series A Preferred Stock and Series B Preferred Stock, respectively, upon the closing of the Issuer's initial public offering on August 10, 2026. The shares of Series A Preferred Stock and Series B Preferred Stock were purchased in private sales for approximately $49,999,990.59 using working capital of the Reporting Persons. The remaining 312,500 shares of Common Stock were purchased from the underwriters of the Issuer's initial public offering in connection with such offering for aggregate consideration of $5,000,000 (as reported in Item 5 below), the consideration for which was paid using working capital of the Reporting Persons. In addition, Bihua Chen was granted a stock option to purchase up to 23,904 shares of Common Stock at a price of $16.00 per share for her service as a director of the Issuer, which option vests in equal monthly installments over three years from the August 6, 2026 date of grant.</w:t>
            </w:r>
          </w:p>
        </w:tc>
      </w:tr>
      <w:tr>
        <w:trPr/>
        <w:tc>
          <w:tcPr>
            <w:tcW w:w="1154" w:type="dxa"/>
            <w:tcBorders/>
            <w:vAlign w:val="center"/>
          </w:tcPr>
          <w:p>
            <w:pPr>
              <w:pStyle w:val="TableContents"/>
              <w:bidi w:val="0"/>
              <w:spacing w:before="0" w:after="283"/>
              <w:jc w:val="left"/>
              <w:rPr/>
            </w:pPr>
            <w:r>
              <w:rPr/>
              <w:t>Item 4.</w:t>
            </w:r>
          </w:p>
        </w:tc>
        <w:tc>
          <w:tcPr>
            <w:tcW w:w="9051" w:type="dxa"/>
            <w:tcBorders/>
            <w:vAlign w:val="center"/>
          </w:tcPr>
          <w:p>
            <w:pPr>
              <w:pStyle w:val="TableContents"/>
              <w:bidi w:val="0"/>
              <w:spacing w:before="0" w:after="283"/>
              <w:jc w:val="left"/>
              <w:rPr/>
            </w:pPr>
            <w:r>
              <w:rPr/>
              <w:t>Purpose of Transaction</w:t>
            </w:r>
          </w:p>
        </w:tc>
      </w:tr>
      <w:tr>
        <w:trPr/>
        <w:tc>
          <w:tcPr>
            <w:tcW w:w="1154" w:type="dxa"/>
            <w:tcBorders/>
            <w:vAlign w:val="center"/>
          </w:tcPr>
          <w:p>
            <w:pPr>
              <w:pStyle w:val="TableContents"/>
              <w:bidi w:val="0"/>
              <w:spacing w:before="0" w:after="283"/>
              <w:jc w:val="left"/>
              <w:rPr/>
            </w:pPr>
            <w:r>
              <w:rPr/>
              <w:t> </w:t>
            </w:r>
          </w:p>
        </w:tc>
        <w:tc>
          <w:tcPr>
            <w:tcW w:w="9051" w:type="dxa"/>
            <w:tcBorders/>
            <w:vAlign w:val="center"/>
          </w:tcPr>
          <w:p>
            <w:pPr>
              <w:pStyle w:val="TableContents"/>
              <w:bidi w:val="0"/>
              <w:spacing w:before="0" w:after="0"/>
              <w:jc w:val="left"/>
              <w:rPr/>
            </w:pPr>
            <w:r>
              <w:rPr/>
              <w:t>The Reporting Persons acquired the securities reported herein for the benefit of the above-referenced private investment funds and accounts for investment purposes. The Reporting Persons intend to evaluate this investment in the Issuer and options with respect to such investment on an ongoing basis. The Reporting Persons may acquire additional Common Stock of the Issuer from time to time or may dispose of any or all of such Common Stock or other securities held or beneficially owned by them at any time. From time to time, the Reporting Persons may engage in discussions with the Issuer's Board of Directors and/or members of the Issuer's management team concerning, without limitation, potential business combinations and strategic alternatives, the business, operations, capital structure, governance, management, strategy of the Issuer and other matters concerning the Issuer. The Reporting Persons reserve the right to change their purpose and to formulate and implement plans or proposals with respect to the Issuer at any time and from time to time. Any such action may be made by the Reporting Persons alone or in conjunction with other shareholders, potential acquirers, financing sources and/or other third parties and could include one or more purposes, plans or proposals that relate to or would result in actions required to be reported herein in accordance with Item 4 of Schedule 13D. Bihua Chen, who serves as the manager of Cormorant Asset Management, LP, Cormorant Global Healthcare GP, LLC, Cormorant Private Healthcare GP III, LLC, Cormorant Private Healthcare GP V, LLC and Cormorant Private Healthcare GP VI, LLC, is a director of the Issuer.</w:t>
            </w:r>
          </w:p>
        </w:tc>
      </w:tr>
      <w:tr>
        <w:trPr/>
        <w:tc>
          <w:tcPr>
            <w:tcW w:w="1154" w:type="dxa"/>
            <w:tcBorders/>
            <w:vAlign w:val="center"/>
          </w:tcPr>
          <w:p>
            <w:pPr>
              <w:pStyle w:val="TableContents"/>
              <w:bidi w:val="0"/>
              <w:spacing w:before="0" w:after="283"/>
              <w:jc w:val="left"/>
              <w:rPr/>
            </w:pPr>
            <w:r>
              <w:rPr/>
              <w:t>Item 5.</w:t>
            </w:r>
          </w:p>
        </w:tc>
        <w:tc>
          <w:tcPr>
            <w:tcW w:w="9051" w:type="dxa"/>
            <w:tcBorders/>
            <w:vAlign w:val="center"/>
          </w:tcPr>
          <w:p>
            <w:pPr>
              <w:pStyle w:val="TableContents"/>
              <w:bidi w:val="0"/>
              <w:spacing w:before="0" w:after="283"/>
              <w:jc w:val="left"/>
              <w:rPr/>
            </w:pPr>
            <w:r>
              <w:rPr/>
              <w:t>Interest in Securities of the Issuer</w:t>
            </w:r>
          </w:p>
        </w:tc>
      </w:tr>
      <w:tr>
        <w:trPr/>
        <w:tc>
          <w:tcPr>
            <w:tcW w:w="1154" w:type="dxa"/>
            <w:tcBorders/>
            <w:vAlign w:val="center"/>
          </w:tcPr>
          <w:p>
            <w:pPr>
              <w:pStyle w:val="TableContents"/>
              <w:bidi w:val="0"/>
              <w:spacing w:before="0" w:after="283"/>
              <w:jc w:val="left"/>
              <w:rPr/>
            </w:pPr>
            <w:r>
              <w:rPr/>
              <w:t>(a)</w:t>
            </w:r>
          </w:p>
        </w:tc>
        <w:tc>
          <w:tcPr>
            <w:tcW w:w="9051" w:type="dxa"/>
            <w:tcBorders/>
            <w:vAlign w:val="center"/>
          </w:tcPr>
          <w:p>
            <w:pPr>
              <w:pStyle w:val="TableContents"/>
              <w:bidi w:val="0"/>
              <w:spacing w:before="0" w:after="0"/>
              <w:jc w:val="left"/>
              <w:rPr/>
            </w:pPr>
            <w:r>
              <w:rPr/>
              <w:t>See Items 7-13 of the cover page and Item 2.</w:t>
            </w:r>
          </w:p>
        </w:tc>
      </w:tr>
      <w:tr>
        <w:trPr/>
        <w:tc>
          <w:tcPr>
            <w:tcW w:w="1154" w:type="dxa"/>
            <w:tcBorders/>
            <w:vAlign w:val="center"/>
          </w:tcPr>
          <w:p>
            <w:pPr>
              <w:pStyle w:val="TableContents"/>
              <w:bidi w:val="0"/>
              <w:spacing w:before="0" w:after="283"/>
              <w:jc w:val="left"/>
              <w:rPr/>
            </w:pPr>
            <w:r>
              <w:rPr/>
              <w:t>(b)</w:t>
            </w:r>
          </w:p>
        </w:tc>
        <w:tc>
          <w:tcPr>
            <w:tcW w:w="9051" w:type="dxa"/>
            <w:tcBorders/>
            <w:vAlign w:val="center"/>
          </w:tcPr>
          <w:p>
            <w:pPr>
              <w:pStyle w:val="TableContents"/>
              <w:bidi w:val="0"/>
              <w:spacing w:before="0" w:after="0"/>
              <w:jc w:val="left"/>
              <w:rPr/>
            </w:pPr>
            <w:r>
              <w:rPr/>
              <w:t>See Items 7-13 of the cover page and Item 2. The percentages reported herein with respect to the Reporting Persons' holdings are calculated based upon 30,643,660 shares of Common Stock outstanding following the closing of the Issuer's initial public offering, as reported in the Prospectus filed by the Issuer on August 7, 2026. The shares reported for Bihua Chen include 1,328 shares of Common Stock that she has the right to receive within 60 days upon the exercise of a stock option to purchase 21,248 shares of Common Stock granted to her in her capacity as a director of the Issuer.</w:t>
            </w:r>
          </w:p>
        </w:tc>
      </w:tr>
      <w:tr>
        <w:trPr/>
        <w:tc>
          <w:tcPr>
            <w:tcW w:w="1154" w:type="dxa"/>
            <w:tcBorders/>
            <w:vAlign w:val="center"/>
          </w:tcPr>
          <w:p>
            <w:pPr>
              <w:pStyle w:val="TableContents"/>
              <w:bidi w:val="0"/>
              <w:spacing w:before="0" w:after="283"/>
              <w:jc w:val="left"/>
              <w:rPr/>
            </w:pPr>
            <w:r>
              <w:rPr/>
              <w:t>(c)</w:t>
            </w:r>
          </w:p>
        </w:tc>
        <w:tc>
          <w:tcPr>
            <w:tcW w:w="9051" w:type="dxa"/>
            <w:tcBorders/>
            <w:vAlign w:val="center"/>
          </w:tcPr>
          <w:p>
            <w:pPr>
              <w:pStyle w:val="TableContents"/>
              <w:bidi w:val="0"/>
              <w:spacing w:before="0" w:after="0"/>
              <w:jc w:val="left"/>
              <w:rPr/>
            </w:pPr>
            <w:r>
              <w:rPr/>
              <w:t>On August 10, 2026, Cormorant Global Healthcare Master Fund, LP acquired 312,500 shares of Common Stock in the Issuer's initial public offering at a price of $16.00 per share.</w:t>
            </w:r>
          </w:p>
        </w:tc>
      </w:tr>
      <w:tr>
        <w:trPr/>
        <w:tc>
          <w:tcPr>
            <w:tcW w:w="1154" w:type="dxa"/>
            <w:tcBorders/>
            <w:vAlign w:val="center"/>
          </w:tcPr>
          <w:p>
            <w:pPr>
              <w:pStyle w:val="TableContents"/>
              <w:bidi w:val="0"/>
              <w:spacing w:before="0" w:after="283"/>
              <w:jc w:val="left"/>
              <w:rPr/>
            </w:pPr>
            <w:r>
              <w:rPr/>
              <w:t>(d)</w:t>
            </w:r>
          </w:p>
        </w:tc>
        <w:tc>
          <w:tcPr>
            <w:tcW w:w="9051" w:type="dxa"/>
            <w:tcBorders/>
            <w:vAlign w:val="center"/>
          </w:tcPr>
          <w:p>
            <w:pPr>
              <w:pStyle w:val="TableContents"/>
              <w:bidi w:val="0"/>
              <w:spacing w:before="0" w:after="0"/>
              <w:jc w:val="left"/>
              <w:rPr/>
            </w:pPr>
            <w:r>
              <w:rPr/>
              <w:t>Not applicable.</w:t>
            </w:r>
          </w:p>
        </w:tc>
      </w:tr>
      <w:tr>
        <w:trPr/>
        <w:tc>
          <w:tcPr>
            <w:tcW w:w="1154" w:type="dxa"/>
            <w:tcBorders/>
            <w:vAlign w:val="center"/>
          </w:tcPr>
          <w:p>
            <w:pPr>
              <w:pStyle w:val="TableContents"/>
              <w:bidi w:val="0"/>
              <w:spacing w:before="0" w:after="283"/>
              <w:jc w:val="left"/>
              <w:rPr/>
            </w:pPr>
            <w:r>
              <w:rPr/>
              <w:t>(e)</w:t>
            </w:r>
          </w:p>
        </w:tc>
        <w:tc>
          <w:tcPr>
            <w:tcW w:w="9051" w:type="dxa"/>
            <w:tcBorders/>
            <w:vAlign w:val="center"/>
          </w:tcPr>
          <w:p>
            <w:pPr>
              <w:pStyle w:val="TableContents"/>
              <w:bidi w:val="0"/>
              <w:spacing w:before="0" w:after="0"/>
              <w:jc w:val="left"/>
              <w:rPr/>
            </w:pPr>
            <w:r>
              <w:rPr/>
              <w:t>Not applicable.</w:t>
            </w:r>
          </w:p>
        </w:tc>
      </w:tr>
      <w:tr>
        <w:trPr/>
        <w:tc>
          <w:tcPr>
            <w:tcW w:w="1154" w:type="dxa"/>
            <w:tcBorders/>
            <w:vAlign w:val="center"/>
          </w:tcPr>
          <w:p>
            <w:pPr>
              <w:pStyle w:val="TableContents"/>
              <w:bidi w:val="0"/>
              <w:spacing w:before="0" w:after="283"/>
              <w:jc w:val="left"/>
              <w:rPr/>
            </w:pPr>
            <w:r>
              <w:rPr/>
              <w:t>Item 6.</w:t>
            </w:r>
          </w:p>
        </w:tc>
        <w:tc>
          <w:tcPr>
            <w:tcW w:w="9051"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54" w:type="dxa"/>
            <w:tcBorders/>
            <w:vAlign w:val="center"/>
          </w:tcPr>
          <w:p>
            <w:pPr>
              <w:pStyle w:val="TableContents"/>
              <w:bidi w:val="0"/>
              <w:spacing w:before="0" w:after="283"/>
              <w:jc w:val="left"/>
              <w:rPr/>
            </w:pPr>
            <w:r>
              <w:rPr/>
              <w:t> </w:t>
            </w:r>
          </w:p>
        </w:tc>
        <w:tc>
          <w:tcPr>
            <w:tcW w:w="9051" w:type="dxa"/>
            <w:tcBorders/>
            <w:vAlign w:val="center"/>
          </w:tcPr>
          <w:p>
            <w:pPr>
              <w:pStyle w:val="TableContents"/>
              <w:bidi w:val="0"/>
              <w:spacing w:before="0" w:after="0"/>
              <w:jc w:val="left"/>
              <w:rPr/>
            </w:pPr>
            <w:r>
              <w:rPr/>
              <w:t>In connection with their purchase of Series A Preferred Stock and Series B Preferred Stock, the Reporting Persons have certain rights with respect to the registration under the Securities Act of 1933, as amended, of Common Stock held by the Reporting Persons, pursuant to the Third Amended and Restated Investor Rights Agreement, dated as of December 28, 2023 (the "Investor Rights Agreement"), by and among the Issuer and the investors named therein. These rights include demand registration rights, Form S-3 registration rights and piggyback registration rights. This summary is qualified in its entirety by reference to the Investor Rights Agreement, which is incorporated by reference herein.</w:t>
            </w:r>
          </w:p>
        </w:tc>
      </w:tr>
      <w:tr>
        <w:trPr/>
        <w:tc>
          <w:tcPr>
            <w:tcW w:w="1154" w:type="dxa"/>
            <w:tcBorders/>
            <w:vAlign w:val="center"/>
          </w:tcPr>
          <w:p>
            <w:pPr>
              <w:pStyle w:val="TableContents"/>
              <w:bidi w:val="0"/>
              <w:spacing w:before="0" w:after="283"/>
              <w:jc w:val="left"/>
              <w:rPr/>
            </w:pPr>
            <w:r>
              <w:rPr/>
              <w:t>Item 7.</w:t>
            </w:r>
          </w:p>
        </w:tc>
        <w:tc>
          <w:tcPr>
            <w:tcW w:w="9051" w:type="dxa"/>
            <w:tcBorders/>
            <w:vAlign w:val="center"/>
          </w:tcPr>
          <w:p>
            <w:pPr>
              <w:pStyle w:val="TableContents"/>
              <w:bidi w:val="0"/>
              <w:spacing w:before="0" w:after="283"/>
              <w:jc w:val="left"/>
              <w:rPr/>
            </w:pPr>
            <w:r>
              <w:rPr/>
              <w:t>Material to be Filed as Exhibits.</w:t>
            </w:r>
          </w:p>
        </w:tc>
      </w:tr>
      <w:tr>
        <w:trPr/>
        <w:tc>
          <w:tcPr>
            <w:tcW w:w="1154" w:type="dxa"/>
            <w:tcBorders/>
            <w:vAlign w:val="center"/>
          </w:tcPr>
          <w:p>
            <w:pPr>
              <w:pStyle w:val="TableContents"/>
              <w:bidi w:val="0"/>
              <w:spacing w:before="0" w:after="283"/>
              <w:jc w:val="left"/>
              <w:rPr/>
            </w:pPr>
            <w:r>
              <w:rPr/>
              <w:t> </w:t>
            </w:r>
          </w:p>
        </w:tc>
        <w:tc>
          <w:tcPr>
            <w:tcW w:w="9051" w:type="dxa"/>
            <w:tcBorders/>
            <w:vAlign w:val="center"/>
          </w:tcPr>
          <w:p>
            <w:pPr>
              <w:pStyle w:val="TableContents"/>
              <w:bidi w:val="0"/>
              <w:spacing w:before="0" w:after="0"/>
              <w:jc w:val="left"/>
              <w:rPr/>
            </w:pPr>
            <w:r>
              <w:rPr/>
              <w:t>Exhibit 99.1 Joint Filing Agreement, by and among the Reporting Persons. Exhibit 99.2 Third Amended and Restated Investor Rights Agreement, dated as of December 28, 2023, by and among the Issuer and the investors named therein (incorporated by reference to Exhibit 4.2 to the Issuer's Registration Statement on Form S-1).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signatureInfo"/>
      <w:bookmarkStart w:id="49" w:name="signatureInfo"/>
      <w:bookmarkEnd w:id="4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90" w:type="dxa"/>
        <w:jc w:val="left"/>
        <w:tblInd w:w="0" w:type="dxa"/>
        <w:tblLayout w:type="fixed"/>
        <w:tblCellMar>
          <w:top w:w="28" w:type="dxa"/>
          <w:left w:w="28" w:type="dxa"/>
          <w:bottom w:w="28" w:type="dxa"/>
          <w:right w:w="28" w:type="dxa"/>
        </w:tblCellMar>
      </w:tblPr>
      <w:tblGrid>
        <w:gridCol w:w="4795"/>
        <w:gridCol w:w="4795"/>
      </w:tblGrid>
      <w:tr>
        <w:trPr/>
        <w:tc>
          <w:tcPr>
            <w:tcW w:w="4795" w:type="dxa"/>
            <w:tcBorders/>
            <w:vAlign w:val="center"/>
          </w:tcPr>
          <w:p>
            <w:pPr>
              <w:pStyle w:val="TableContents"/>
              <w:bidi w:val="0"/>
              <w:spacing w:before="0" w:after="0"/>
              <w:jc w:val="left"/>
              <w:rPr/>
            </w:pPr>
            <w:r>
              <w:rPr/>
              <w:t> </w:t>
            </w:r>
          </w:p>
          <w:tbl>
            <w:tblPr>
              <w:tblW w:w="4636" w:type="dxa"/>
              <w:jc w:val="left"/>
              <w:tblInd w:w="0" w:type="dxa"/>
              <w:tblLayout w:type="fixed"/>
              <w:tblCellMar>
                <w:top w:w="28" w:type="dxa"/>
                <w:left w:w="28" w:type="dxa"/>
                <w:bottom w:w="28" w:type="dxa"/>
                <w:right w:w="28" w:type="dxa"/>
              </w:tblCellMar>
            </w:tblPr>
            <w:tblGrid>
              <w:gridCol w:w="4636"/>
            </w:tblGrid>
            <w:tr>
              <w:trPr/>
              <w:tc>
                <w:tcPr>
                  <w:tcW w:w="4636" w:type="dxa"/>
                  <w:tcBorders/>
                  <w:vAlign w:val="center"/>
                </w:tcPr>
                <w:p>
                  <w:pPr>
                    <w:pStyle w:val="TableContents"/>
                    <w:bidi w:val="0"/>
                    <w:spacing w:before="0" w:after="0"/>
                    <w:jc w:val="left"/>
                    <w:rPr/>
                  </w:pPr>
                  <w:r>
                    <w:rPr/>
                    <w:t>Cormorant Global Healthcare Master Fund, LP</w:t>
                  </w:r>
                </w:p>
              </w:tc>
            </w:tr>
          </w:tbl>
          <w:p>
            <w:pPr>
              <w:pStyle w:val="TableContents"/>
              <w:bidi w:val="0"/>
              <w:spacing w:before="0" w:after="283"/>
              <w:jc w:val="left"/>
              <w:rPr/>
            </w:pPr>
            <w:r>
              <w:rPr/>
            </w:r>
          </w:p>
        </w:tc>
        <w:tc>
          <w:tcPr>
            <w:tcW w:w="47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45"/>
        <w:gridCol w:w="4060"/>
      </w:tblGrid>
      <w:tr>
        <w:trPr/>
        <w:tc>
          <w:tcPr>
            <w:tcW w:w="61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CORMORANT GLOBAL HEALTHCARE MASTER FUND, LP By: Cormorant Global Healthcare GP, LLC, its General Partner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Bihua Chen,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60" w:type="dxa"/>
            <w:tcBorders/>
            <w:vAlign w:val="center"/>
          </w:tcPr>
          <w:p>
            <w:pPr>
              <w:pStyle w:val="TableContents"/>
              <w:bidi w:val="0"/>
              <w:spacing w:before="0" w:after="283"/>
              <w:jc w:val="left"/>
              <w:rPr>
                <w:sz w:val="4"/>
                <w:szCs w:val="4"/>
              </w:rPr>
            </w:pPr>
            <w:r>
              <w:rPr>
                <w:sz w:val="4"/>
                <w:szCs w:val="4"/>
              </w:rPr>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Cormorant Global Healthcare GP,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Bihua Chen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Bihua Chen,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Cormorant Private Healthcare Fund III,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42"/>
        <w:gridCol w:w="4063"/>
      </w:tblGrid>
      <w:tr>
        <w:trPr/>
        <w:tc>
          <w:tcPr>
            <w:tcW w:w="61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1"/>
              <w:gridCol w:w="9054"/>
            </w:tblGrid>
            <w:tr>
              <w:trPr/>
              <w:tc>
                <w:tcPr>
                  <w:tcW w:w="1151" w:type="dxa"/>
                  <w:tcBorders/>
                  <w:vAlign w:val="center"/>
                </w:tcPr>
                <w:p>
                  <w:pPr>
                    <w:pStyle w:val="TableContents"/>
                    <w:bidi w:val="0"/>
                    <w:spacing w:before="0" w:after="283"/>
                    <w:jc w:val="left"/>
                    <w:rPr/>
                  </w:pPr>
                  <w:r>
                    <w:rPr/>
                    <w:t>Signature:</w:t>
                  </w:r>
                </w:p>
              </w:tc>
              <w:tc>
                <w:tcPr>
                  <w:tcW w:w="9054" w:type="dxa"/>
                  <w:tcBorders/>
                  <w:vAlign w:val="center"/>
                </w:tcPr>
                <w:p>
                  <w:pPr>
                    <w:pStyle w:val="TableContents"/>
                    <w:bidi w:val="0"/>
                    <w:spacing w:before="0" w:after="283"/>
                    <w:jc w:val="left"/>
                    <w:rPr/>
                  </w:pPr>
                  <w:r>
                    <w:rPr/>
                    <w:t>/s/ CORMORANT PRIVATE HEALTHCARE FUND III, LP By: Cormorant Private Healthcare GP III, LLC, its General Partner</w:t>
                  </w:r>
                </w:p>
              </w:tc>
            </w:tr>
            <w:tr>
              <w:trPr/>
              <w:tc>
                <w:tcPr>
                  <w:tcW w:w="1151" w:type="dxa"/>
                  <w:tcBorders/>
                  <w:vAlign w:val="center"/>
                </w:tcPr>
                <w:p>
                  <w:pPr>
                    <w:pStyle w:val="TableContents"/>
                    <w:bidi w:val="0"/>
                    <w:spacing w:before="0" w:after="283"/>
                    <w:jc w:val="left"/>
                    <w:rPr/>
                  </w:pPr>
                  <w:r>
                    <w:rPr/>
                    <w:t>Name/Title:</w:t>
                  </w:r>
                </w:p>
              </w:tc>
              <w:tc>
                <w:tcPr>
                  <w:tcW w:w="9054" w:type="dxa"/>
                  <w:tcBorders/>
                  <w:vAlign w:val="center"/>
                </w:tcPr>
                <w:p>
                  <w:pPr>
                    <w:pStyle w:val="TableContents"/>
                    <w:bidi w:val="0"/>
                    <w:spacing w:before="0" w:after="283"/>
                    <w:jc w:val="left"/>
                    <w:rPr/>
                  </w:pPr>
                  <w:r>
                    <w:rPr/>
                    <w:t>By: Bihua Chen, Managing Member</w:t>
                  </w:r>
                </w:p>
              </w:tc>
            </w:tr>
            <w:tr>
              <w:trPr/>
              <w:tc>
                <w:tcPr>
                  <w:tcW w:w="1151" w:type="dxa"/>
                  <w:tcBorders/>
                  <w:vAlign w:val="center"/>
                </w:tcPr>
                <w:p>
                  <w:pPr>
                    <w:pStyle w:val="TableContents"/>
                    <w:bidi w:val="0"/>
                    <w:spacing w:before="0" w:after="283"/>
                    <w:jc w:val="left"/>
                    <w:rPr/>
                  </w:pPr>
                  <w:r>
                    <w:rPr/>
                    <w:t>Date:</w:t>
                  </w:r>
                </w:p>
              </w:tc>
              <w:tc>
                <w:tcPr>
                  <w:tcW w:w="905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63"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Cormorant Private Healthcare GP III,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Bihua Chen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Bihua Chen,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4353"/>
        <w:gridCol w:w="4353"/>
      </w:tblGrid>
      <w:tr>
        <w:trPr/>
        <w:tc>
          <w:tcPr>
            <w:tcW w:w="4353" w:type="dxa"/>
            <w:tcBorders/>
            <w:vAlign w:val="center"/>
          </w:tcPr>
          <w:p>
            <w:pPr>
              <w:pStyle w:val="TableContents"/>
              <w:bidi w:val="0"/>
              <w:spacing w:before="0" w:after="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0"/>
                    <w:jc w:val="left"/>
                    <w:rPr/>
                  </w:pPr>
                  <w:r>
                    <w:rPr/>
                    <w:t>Cormorant Private Healthcare Fund V, LP</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43"/>
        <w:gridCol w:w="4062"/>
      </w:tblGrid>
      <w:tr>
        <w:trPr/>
        <w:tc>
          <w:tcPr>
            <w:tcW w:w="61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CORMORANT PRIVATE HEALTHCARE FUND V, LP By: Cormorant Private Healthcare GP V, LLC, its General Partner</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By: Bihua Chen, Managing Member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62" w:type="dxa"/>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4353"/>
        <w:gridCol w:w="4353"/>
      </w:tblGrid>
      <w:tr>
        <w:trPr/>
        <w:tc>
          <w:tcPr>
            <w:tcW w:w="4353" w:type="dxa"/>
            <w:tcBorders/>
            <w:vAlign w:val="center"/>
          </w:tcPr>
          <w:p>
            <w:pPr>
              <w:pStyle w:val="TableContents"/>
              <w:bidi w:val="0"/>
              <w:spacing w:before="0" w:after="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0"/>
                    <w:jc w:val="left"/>
                    <w:rPr/>
                  </w:pPr>
                  <w:r>
                    <w:rPr/>
                    <w:t>Cormorant Private Healthcare GP V, LLC</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Bihua Chen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Bihua Chen,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Cormorant Private Healthcare Fund VI, LP</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43"/>
        <w:gridCol w:w="4062"/>
      </w:tblGrid>
      <w:tr>
        <w:trPr/>
        <w:tc>
          <w:tcPr>
            <w:tcW w:w="61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3"/>
              <w:gridCol w:w="9052"/>
            </w:tblGrid>
            <w:tr>
              <w:trPr/>
              <w:tc>
                <w:tcPr>
                  <w:tcW w:w="1153" w:type="dxa"/>
                  <w:tcBorders/>
                  <w:vAlign w:val="center"/>
                </w:tcPr>
                <w:p>
                  <w:pPr>
                    <w:pStyle w:val="TableContents"/>
                    <w:bidi w:val="0"/>
                    <w:spacing w:before="0" w:after="283"/>
                    <w:jc w:val="left"/>
                    <w:rPr/>
                  </w:pPr>
                  <w:r>
                    <w:rPr/>
                    <w:t>Signature:</w:t>
                  </w:r>
                </w:p>
              </w:tc>
              <w:tc>
                <w:tcPr>
                  <w:tcW w:w="9052" w:type="dxa"/>
                  <w:tcBorders/>
                  <w:vAlign w:val="center"/>
                </w:tcPr>
                <w:p>
                  <w:pPr>
                    <w:pStyle w:val="TableContents"/>
                    <w:bidi w:val="0"/>
                    <w:spacing w:before="0" w:after="283"/>
                    <w:jc w:val="left"/>
                    <w:rPr/>
                  </w:pPr>
                  <w:r>
                    <w:rPr/>
                    <w:t>/s/ CORMORANT PRIVATE HEALTHCARE FUND VI, LP By: Cormorant Private Healthcare GP VI, LLC, its General Partner</w:t>
                  </w:r>
                </w:p>
              </w:tc>
            </w:tr>
            <w:tr>
              <w:trPr/>
              <w:tc>
                <w:tcPr>
                  <w:tcW w:w="1153" w:type="dxa"/>
                  <w:tcBorders/>
                  <w:vAlign w:val="center"/>
                </w:tcPr>
                <w:p>
                  <w:pPr>
                    <w:pStyle w:val="TableContents"/>
                    <w:bidi w:val="0"/>
                    <w:spacing w:before="0" w:after="283"/>
                    <w:jc w:val="left"/>
                    <w:rPr/>
                  </w:pPr>
                  <w:r>
                    <w:rPr/>
                    <w:t>Name/Title:</w:t>
                  </w:r>
                </w:p>
              </w:tc>
              <w:tc>
                <w:tcPr>
                  <w:tcW w:w="9052" w:type="dxa"/>
                  <w:tcBorders/>
                  <w:vAlign w:val="center"/>
                </w:tcPr>
                <w:p>
                  <w:pPr>
                    <w:pStyle w:val="TableContents"/>
                    <w:bidi w:val="0"/>
                    <w:spacing w:before="0" w:after="283"/>
                    <w:jc w:val="left"/>
                    <w:rPr/>
                  </w:pPr>
                  <w:r>
                    <w:rPr/>
                    <w:t>By: Bihua Chen, Managing Member</w:t>
                  </w:r>
                </w:p>
              </w:tc>
            </w:tr>
            <w:tr>
              <w:trPr/>
              <w:tc>
                <w:tcPr>
                  <w:tcW w:w="1153" w:type="dxa"/>
                  <w:tcBorders/>
                  <w:vAlign w:val="center"/>
                </w:tcPr>
                <w:p>
                  <w:pPr>
                    <w:pStyle w:val="TableContents"/>
                    <w:bidi w:val="0"/>
                    <w:spacing w:before="0" w:after="283"/>
                    <w:jc w:val="left"/>
                    <w:rPr/>
                  </w:pPr>
                  <w:r>
                    <w:rPr/>
                    <w:t>Date:</w:t>
                  </w:r>
                </w:p>
              </w:tc>
              <w:tc>
                <w:tcPr>
                  <w:tcW w:w="905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62"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Cormorant Private Healthcare GP VI, LLC</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Bihua Chen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Bihua Chen,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Cormorant Asset Management, LP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0"/>
              <w:gridCol w:w="9055"/>
            </w:tblGrid>
            <w:tr>
              <w:trPr/>
              <w:tc>
                <w:tcPr>
                  <w:tcW w:w="1150" w:type="dxa"/>
                  <w:tcBorders/>
                  <w:vAlign w:val="center"/>
                </w:tcPr>
                <w:p>
                  <w:pPr>
                    <w:pStyle w:val="TableContents"/>
                    <w:bidi w:val="0"/>
                    <w:spacing w:before="0" w:after="283"/>
                    <w:jc w:val="left"/>
                    <w:rPr/>
                  </w:pPr>
                  <w:r>
                    <w:rPr/>
                    <w:t>Signature:</w:t>
                  </w:r>
                </w:p>
              </w:tc>
              <w:tc>
                <w:tcPr>
                  <w:tcW w:w="9055" w:type="dxa"/>
                  <w:tcBorders/>
                  <w:vAlign w:val="center"/>
                </w:tcPr>
                <w:p>
                  <w:pPr>
                    <w:pStyle w:val="TableContents"/>
                    <w:bidi w:val="0"/>
                    <w:spacing w:before="0" w:after="283"/>
                    <w:jc w:val="left"/>
                    <w:rPr/>
                  </w:pPr>
                  <w:r>
                    <w:rPr/>
                    <w:t>/s/ CORMORANT ASSET MANAGEMENT, LP By: Cormorant Asset Management GP, LLC, its General Partner</w:t>
                  </w:r>
                </w:p>
              </w:tc>
            </w:tr>
            <w:tr>
              <w:trPr/>
              <w:tc>
                <w:tcPr>
                  <w:tcW w:w="1150" w:type="dxa"/>
                  <w:tcBorders/>
                  <w:vAlign w:val="center"/>
                </w:tcPr>
                <w:p>
                  <w:pPr>
                    <w:pStyle w:val="TableContents"/>
                    <w:bidi w:val="0"/>
                    <w:spacing w:before="0" w:after="283"/>
                    <w:jc w:val="left"/>
                    <w:rPr/>
                  </w:pPr>
                  <w:r>
                    <w:rPr/>
                    <w:t>Name/Title:</w:t>
                  </w:r>
                </w:p>
              </w:tc>
              <w:tc>
                <w:tcPr>
                  <w:tcW w:w="9055" w:type="dxa"/>
                  <w:tcBorders/>
                  <w:vAlign w:val="center"/>
                </w:tcPr>
                <w:p>
                  <w:pPr>
                    <w:pStyle w:val="TableContents"/>
                    <w:bidi w:val="0"/>
                    <w:spacing w:before="0" w:after="283"/>
                    <w:jc w:val="left"/>
                    <w:rPr/>
                  </w:pPr>
                  <w:r>
                    <w:rPr/>
                    <w:t>By: Bihua Chen, Managing Member</w:t>
                  </w:r>
                </w:p>
              </w:tc>
            </w:tr>
            <w:tr>
              <w:trPr/>
              <w:tc>
                <w:tcPr>
                  <w:tcW w:w="1150" w:type="dxa"/>
                  <w:tcBorders/>
                  <w:vAlign w:val="center"/>
                </w:tcPr>
                <w:p>
                  <w:pPr>
                    <w:pStyle w:val="TableContents"/>
                    <w:bidi w:val="0"/>
                    <w:spacing w:before="0" w:after="283"/>
                    <w:jc w:val="left"/>
                    <w:rPr/>
                  </w:pPr>
                  <w:r>
                    <w:rPr/>
                    <w:t>Date:</w:t>
                  </w:r>
                </w:p>
              </w:tc>
              <w:tc>
                <w:tcPr>
                  <w:tcW w:w="905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3989" w:type="dxa"/>
            <w:tcBorders/>
            <w:vAlign w:val="center"/>
          </w:tcPr>
          <w:p>
            <w:pPr>
              <w:pStyle w:val="TableContents"/>
              <w:bidi w:val="0"/>
              <w:spacing w:before="0" w:after="283"/>
              <w:jc w:val="left"/>
              <w:rPr>
                <w:sz w:val="4"/>
                <w:szCs w:val="4"/>
              </w:rPr>
            </w:pPr>
            <w:r>
              <w:rPr>
                <w:sz w:val="4"/>
                <w:szCs w:val="4"/>
              </w:rPr>
            </w:r>
          </w:p>
        </w:tc>
      </w:tr>
    </w:tbl>
    <w:tbl>
      <w:tblPr>
        <w:tblW w:w="2838" w:type="dxa"/>
        <w:jc w:val="left"/>
        <w:tblInd w:w="0" w:type="dxa"/>
        <w:tblLayout w:type="fixed"/>
        <w:tblCellMar>
          <w:top w:w="28" w:type="dxa"/>
          <w:left w:w="28" w:type="dxa"/>
          <w:bottom w:w="28" w:type="dxa"/>
          <w:right w:w="28" w:type="dxa"/>
        </w:tblCellMar>
      </w:tblPr>
      <w:tblGrid>
        <w:gridCol w:w="1419"/>
        <w:gridCol w:w="1419"/>
      </w:tblGrid>
      <w:tr>
        <w:trPr/>
        <w:tc>
          <w:tcPr>
            <w:tcW w:w="1419" w:type="dxa"/>
            <w:tcBorders/>
            <w:vAlign w:val="center"/>
          </w:tcPr>
          <w:p>
            <w:pPr>
              <w:pStyle w:val="TableContents"/>
              <w:bidi w:val="0"/>
              <w:spacing w:before="0" w:after="0"/>
              <w:jc w:val="left"/>
              <w:rPr/>
            </w:pPr>
            <w:r>
              <w:rPr/>
              <w:t> </w:t>
            </w:r>
          </w:p>
          <w:tbl>
            <w:tblPr>
              <w:tblW w:w="1306" w:type="dxa"/>
              <w:jc w:val="left"/>
              <w:tblInd w:w="0" w:type="dxa"/>
              <w:tblLayout w:type="fixed"/>
              <w:tblCellMar>
                <w:top w:w="28" w:type="dxa"/>
                <w:left w:w="28" w:type="dxa"/>
                <w:bottom w:w="28" w:type="dxa"/>
                <w:right w:w="28" w:type="dxa"/>
              </w:tblCellMar>
            </w:tblPr>
            <w:tblGrid>
              <w:gridCol w:w="1306"/>
            </w:tblGrid>
            <w:tr>
              <w:trPr/>
              <w:tc>
                <w:tcPr>
                  <w:tcW w:w="1306" w:type="dxa"/>
                  <w:tcBorders/>
                  <w:vAlign w:val="center"/>
                </w:tcPr>
                <w:p>
                  <w:pPr>
                    <w:pStyle w:val="TableContents"/>
                    <w:bidi w:val="0"/>
                    <w:spacing w:before="0" w:after="0"/>
                    <w:jc w:val="left"/>
                    <w:rPr/>
                  </w:pPr>
                  <w:r>
                    <w:rPr/>
                    <w:t>Chen Bihua</w:t>
                  </w:r>
                </w:p>
              </w:tc>
            </w:tr>
          </w:tbl>
          <w:p>
            <w:pPr>
              <w:pStyle w:val="TableContents"/>
              <w:bidi w:val="0"/>
              <w:spacing w:before="0" w:after="283"/>
              <w:jc w:val="left"/>
              <w:rPr/>
            </w:pPr>
            <w:r>
              <w:rPr/>
            </w:r>
          </w:p>
        </w:tc>
        <w:tc>
          <w:tcPr>
            <w:tcW w:w="1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3"/>
        <w:gridCol w:w="4492"/>
      </w:tblGrid>
      <w:tr>
        <w:trPr/>
        <w:tc>
          <w:tcPr>
            <w:tcW w:w="57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Bihua Chen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Bihua Chen</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Times;serif" w:hAnsi="Times New Roman;Times;serif"/>
          <w:b/>
          <w:color w:val="000000"/>
          <w:sz w:val="20"/>
        </w:rPr>
      </w:pPr>
      <w:bookmarkStart w:id="50" w:name="exhibit99-1.htm"/>
      <w:bookmarkStart w:id="51" w:name="ksexhibit991"/>
      <w:bookmarkEnd w:id="50"/>
      <w:bookmarkEnd w:id="51"/>
      <w:r>
        <w:rPr>
          <w:rFonts w:ascii="Times New Roman;Times;serif" w:hAnsi="Times New Roman;Times;serif"/>
          <w:b/>
          <w:color w:val="000000"/>
          <w:sz w:val="20"/>
        </w:rPr>
        <w:t>Exhibit 99.1</w:t>
      </w:r>
      <w:r>
        <w:br w:type="page"/>
      </w:r>
    </w:p>
    <w:p>
      <w:pPr>
        <w:pStyle w:val="TextBody"/>
        <w:bidi w:val="0"/>
        <w:spacing w:before="0" w:after="0"/>
        <w:jc w:val="left"/>
        <w:rPr>
          <w:rFonts w:ascii="Times New Roman;Times;serif" w:hAnsi="Times New Roman;Times;serif"/>
        </w:rPr>
      </w:pPr>
      <w:r>
        <w:rPr>
          <w:rFonts w:ascii="Times New Roman;Times;serif" w:hAnsi="Times New Roman;Times;serif"/>
        </w:rPr>
      </w:r>
    </w:p>
    <w:p>
      <w:pPr>
        <w:pStyle w:val="TextBody"/>
        <w:bidi w:val="0"/>
        <w:spacing w:before="0" w:after="0"/>
        <w:jc w:val="left"/>
        <w:rPr>
          <w:rFonts w:ascii="Times New Roman;Times;serif" w:hAnsi="Times New Roman;Times;serif"/>
        </w:rPr>
      </w:pPr>
      <w:r>
        <w:rPr>
          <w:rFonts w:ascii="Times New Roman;Times;serif" w:hAnsi="Times New Roman;Times;serif"/>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JOINT FILING AGREEMENT</w:t>
      </w:r>
    </w:p>
    <w:p>
      <w:pPr>
        <w:pStyle w:val="TextBody"/>
        <w:bidi w:val="0"/>
        <w:spacing w:before="0" w:after="0"/>
        <w:jc w:val="left"/>
        <w:rPr>
          <w:rFonts w:ascii="Times New Roman;Times;serif" w:hAnsi="Times New Roman;Times;serif"/>
        </w:rPr>
      </w:pPr>
      <w:r>
        <w:rPr>
          <w:rFonts w:ascii="Times New Roman;Times;serif" w:hAnsi="Times New Roman;Times;serif"/>
        </w:rPr>
      </w:r>
    </w:p>
    <w:p>
      <w:pPr>
        <w:pStyle w:val="TextBody"/>
        <w:bidi w:val="0"/>
        <w:spacing w:before="0" w:after="0"/>
        <w:ind w:left="0" w:right="0" w:firstLine="900"/>
        <w:jc w:val="both"/>
        <w:rPr>
          <w:rFonts w:ascii="Times New Roman;Times;serif" w:hAnsi="Times New Roman;Times;serif"/>
          <w:color w:val="000000"/>
          <w:sz w:val="20"/>
        </w:rPr>
      </w:pPr>
      <w:r>
        <w:rPr>
          <w:rFonts w:ascii="Times New Roman;Times;serif" w:hAnsi="Times New Roman;Times;serif"/>
          <w:color w:val="000000"/>
          <w:sz w:val="20"/>
        </w:rPr>
        <w:t>This Joint Filing Agreement, dated as of August 13, 2026, is by and among Cormorant Global Healthcare Master Fund, LP, Cormorant Global Healthcare GP, LLC, Cormorant Private Healthcare Fund III, LP, Cormorant Private Healthcare GP III, LLC, Cormorant Private Healthcare Fund V, LP, Cormorant Private Healthcare GP V, LLC, Cormorant Private Healthcare Fund VI, LP, Cormorant Private Healthcare GP VI, LLC, Cormorant Asset Management, LP and Bihua Chen (collectively, the “Filers”).</w:t>
      </w:r>
    </w:p>
    <w:p>
      <w:pPr>
        <w:pStyle w:val="TextBody"/>
        <w:bidi w:val="0"/>
        <w:spacing w:before="0" w:after="0"/>
        <w:jc w:val="left"/>
        <w:rPr>
          <w:rFonts w:ascii="Times New Roman;Times;serif" w:hAnsi="Times New Roman;Times;serif"/>
        </w:rPr>
      </w:pPr>
      <w:r>
        <w:rPr>
          <w:rFonts w:ascii="Times New Roman;Times;serif" w:hAnsi="Times New Roman;Times;serif"/>
        </w:rPr>
      </w:r>
    </w:p>
    <w:p>
      <w:pPr>
        <w:pStyle w:val="TextBody"/>
        <w:bidi w:val="0"/>
        <w:spacing w:before="0" w:after="0"/>
        <w:ind w:left="0" w:right="0" w:firstLine="900"/>
        <w:jc w:val="both"/>
        <w:rPr>
          <w:rFonts w:ascii="Times New Roman;Times;serif" w:hAnsi="Times New Roman;Times;serif"/>
          <w:color w:val="000000"/>
          <w:sz w:val="20"/>
        </w:rPr>
      </w:pPr>
      <w:r>
        <w:rPr>
          <w:rFonts w:ascii="Times New Roman;Times;serif" w:hAnsi="Times New Roman;Times;serif"/>
          <w:color w:val="000000"/>
          <w:sz w:val="20"/>
        </w:rPr>
        <w:t>Each of the Filers may be required to file with the United States Securities and Exchange Commission a statement on Schedule 13D and/or 13G with respect to Common Stock of BlossomHill Therapeutics, Inc. beneficially owned by them from time to time.</w:t>
      </w:r>
    </w:p>
    <w:p>
      <w:pPr>
        <w:pStyle w:val="TextBody"/>
        <w:bidi w:val="0"/>
        <w:spacing w:before="0" w:after="0"/>
        <w:jc w:val="left"/>
        <w:rPr>
          <w:rFonts w:ascii="Times New Roman;Times;serif" w:hAnsi="Times New Roman;Times;serif"/>
        </w:rPr>
      </w:pPr>
      <w:r>
        <w:rPr>
          <w:rFonts w:ascii="Times New Roman;Times;serif" w:hAnsi="Times New Roman;Times;serif"/>
        </w:rPr>
      </w:r>
    </w:p>
    <w:p>
      <w:pPr>
        <w:pStyle w:val="TextBody"/>
        <w:bidi w:val="0"/>
        <w:spacing w:before="0" w:after="0"/>
        <w:ind w:left="0" w:right="0" w:firstLine="900"/>
        <w:jc w:val="both"/>
        <w:rPr>
          <w:rFonts w:ascii="Times New Roman;Times;serif" w:hAnsi="Times New Roman;Times;serif"/>
          <w:color w:val="000000"/>
          <w:sz w:val="20"/>
        </w:rPr>
      </w:pPr>
      <w:r>
        <w:rPr>
          <w:rFonts w:ascii="Times New Roman;Times;serif" w:hAnsi="Times New Roman;Times;serif"/>
          <w:color w:val="000000"/>
          <w:sz w:val="20"/>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pStyle w:val="TextBody"/>
        <w:bidi w:val="0"/>
        <w:spacing w:before="0" w:after="0"/>
        <w:jc w:val="left"/>
        <w:rPr/>
      </w:pPr>
      <w:r>
        <w:rPr/>
      </w:r>
    </w:p>
    <w:p>
      <w:pPr>
        <w:pStyle w:val="TextBody"/>
        <w:bidi w:val="0"/>
        <w:spacing w:before="0" w:after="0"/>
        <w:ind w:left="0" w:right="0" w:firstLine="900"/>
        <w:jc w:val="both"/>
        <w:rPr>
          <w:rFonts w:ascii="Times New Roman;Times;serif" w:hAnsi="Times New Roman;Times;serif"/>
          <w:color w:val="000000"/>
          <w:sz w:val="20"/>
        </w:rPr>
      </w:pPr>
      <w:r>
        <w:rPr>
          <w:rFonts w:ascii="Times New Roman;Times;serif" w:hAnsi="Times New Roman;Times;serif"/>
          <w:color w:val="000000"/>
          <w:sz w:val="20"/>
        </w:rPr>
        <w:t>This Joint Filing Agreement may be terminated by any of the Filers upon written notice or such lesser period of notice as the Filers may mutually agree.</w:t>
      </w:r>
    </w:p>
    <w:p>
      <w:pPr>
        <w:pStyle w:val="TextBody"/>
        <w:bidi w:val="0"/>
        <w:spacing w:before="0" w:after="0"/>
        <w:jc w:val="left"/>
        <w:rPr/>
      </w:pPr>
      <w:r>
        <w:rPr/>
      </w:r>
    </w:p>
    <w:p>
      <w:pPr>
        <w:pStyle w:val="TextBody"/>
        <w:bidi w:val="0"/>
        <w:spacing w:before="0" w:after="0"/>
        <w:ind w:left="0" w:right="0" w:firstLine="900"/>
        <w:jc w:val="left"/>
        <w:rPr>
          <w:rFonts w:ascii="Times New Roman;Times;serif" w:hAnsi="Times New Roman;Times;serif"/>
          <w:color w:val="000000"/>
          <w:sz w:val="20"/>
        </w:rPr>
      </w:pPr>
      <w:r>
        <w:rPr>
          <w:rFonts w:ascii="Times New Roman;Times;serif" w:hAnsi="Times New Roman;Times;serif"/>
          <w:color w:val="000000"/>
          <w:sz w:val="20"/>
        </w:rPr>
        <w:t>Executed and delivered as of the date first above written.</w:t>
      </w:r>
    </w:p>
    <w:p>
      <w:pPr>
        <w:pStyle w:val="TextBody"/>
        <w:bidi w:val="0"/>
        <w:spacing w:before="0" w:after="0"/>
        <w:jc w:val="left"/>
        <w:rPr>
          <w:rFonts w:ascii="Times New Roman;Times;serif" w:hAnsi="Times New Roman;Times;serif"/>
        </w:rPr>
      </w:pPr>
      <w:r>
        <w:rPr>
          <w:rFonts w:ascii="Times New Roman;Times;serif" w:hAnsi="Times New Roman;Times;serif"/>
        </w:rPr>
      </w:r>
    </w:p>
    <w:p>
      <w:pPr>
        <w:pStyle w:val="TextBody"/>
        <w:bidi w:val="0"/>
        <w:spacing w:before="0" w:after="0"/>
        <w:jc w:val="left"/>
        <w:rPr>
          <w:rFonts w:ascii="Times New Roman;Times;serif" w:hAnsi="Times New Roman;Times;serif"/>
        </w:rPr>
      </w:pPr>
      <w:r>
        <w:rPr>
          <w:rFonts w:ascii="Times New Roman;Times;serif" w:hAnsi="Times New Roman;Times;serif"/>
        </w:rPr>
      </w:r>
    </w:p>
    <w:p>
      <w:pPr>
        <w:pStyle w:val="Normal"/>
        <w:bidi w:val="0"/>
        <w:spacing w:before="0" w:after="0"/>
        <w:jc w:val="left"/>
        <w:rPr>
          <w:sz w:val="4"/>
          <w:szCs w:val="4"/>
        </w:rPr>
      </w:pPr>
      <w:r>
        <w:rPr>
          <w:sz w:val="4"/>
          <w:szCs w:val="4"/>
        </w:rPr>
      </w:r>
      <w:bookmarkStart w:id="52" w:name="z47eb79eeb5fd4606b23dc7cc0492684c"/>
      <w:bookmarkStart w:id="53" w:name="z47eb79eeb5fd4606b23dc7cc0492684c"/>
      <w:bookmarkEnd w:id="53"/>
    </w:p>
    <w:tbl>
      <w:tblPr>
        <w:tblW w:w="5884" w:type="dxa"/>
        <w:jc w:val="left"/>
        <w:tblInd w:w="0" w:type="dxa"/>
        <w:tblLayout w:type="fixed"/>
        <w:tblCellMar>
          <w:top w:w="0" w:type="dxa"/>
          <w:left w:w="0" w:type="dxa"/>
          <w:bottom w:w="0" w:type="dxa"/>
          <w:right w:w="0" w:type="dxa"/>
        </w:tblCellMar>
      </w:tblPr>
      <w:tblGrid>
        <w:gridCol w:w="60"/>
        <w:gridCol w:w="751"/>
        <w:gridCol w:w="5073"/>
      </w:tblGrid>
      <w:tr>
        <w:trPr/>
        <w:tc>
          <w:tcPr>
            <w:tcW w:w="60" w:type="dxa"/>
            <w:tcBorders/>
            <w:vAlign w:val="center"/>
          </w:tcPr>
          <w:p>
            <w:pPr>
              <w:pStyle w:val="TableContents"/>
              <w:bidi w:val="0"/>
              <w:spacing w:before="0" w:after="0"/>
              <w:jc w:val="left"/>
              <w:rPr>
                <w:color w:val="000000"/>
              </w:rPr>
            </w:pPr>
            <w:r>
              <w:rPr>
                <w:color w:val="000000"/>
              </w:rPr>
              <w:t> </w:t>
            </w:r>
          </w:p>
        </w:tc>
        <w:tc>
          <w:tcPr>
            <w:tcW w:w="582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CORMORANT GLOBAL HEALTHCARE MASTER</w:t>
            </w:r>
          </w:p>
        </w:tc>
      </w:tr>
      <w:tr>
        <w:trPr/>
        <w:tc>
          <w:tcPr>
            <w:tcW w:w="60" w:type="dxa"/>
            <w:tcBorders/>
            <w:vAlign w:val="center"/>
          </w:tcPr>
          <w:p>
            <w:pPr>
              <w:pStyle w:val="TableContents"/>
              <w:bidi w:val="0"/>
              <w:spacing w:before="0" w:after="0"/>
              <w:jc w:val="left"/>
              <w:rPr>
                <w:color w:val="000000"/>
              </w:rPr>
            </w:pPr>
            <w:r>
              <w:rPr>
                <w:color w:val="000000"/>
              </w:rPr>
              <w:t> </w:t>
            </w:r>
          </w:p>
        </w:tc>
        <w:tc>
          <w:tcPr>
            <w:tcW w:w="582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FUND, LP</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 xml:space="preserve">By:    </w:t>
            </w:r>
          </w:p>
        </w:tc>
        <w:tc>
          <w:tcPr>
            <w:tcW w:w="5073"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Cormorant Global Healthcare GP, LLC</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color w:val="000000"/>
              </w:rPr>
            </w:pPr>
            <w:r>
              <w:rPr>
                <w:color w:val="000000"/>
              </w:rPr>
              <w:t> </w:t>
            </w:r>
          </w:p>
        </w:tc>
        <w:tc>
          <w:tcPr>
            <w:tcW w:w="5073"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its General Partner</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color w:val="000000"/>
              </w:rPr>
            </w:pPr>
            <w:r>
              <w:rPr>
                <w:color w:val="000000"/>
              </w:rPr>
              <w:t> </w:t>
            </w:r>
          </w:p>
        </w:tc>
        <w:tc>
          <w:tcPr>
            <w:tcW w:w="5073"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By:</w:t>
            </w:r>
          </w:p>
        </w:tc>
        <w:tc>
          <w:tcPr>
            <w:tcW w:w="5073"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/s/ Bihua Chen</w:t>
            </w:r>
          </w:p>
        </w:tc>
      </w:tr>
      <w:tr>
        <w:trPr/>
        <w:tc>
          <w:tcPr>
            <w:tcW w:w="60" w:type="dxa"/>
            <w:tcBorders/>
            <w:vAlign w:val="center"/>
          </w:tcPr>
          <w:p>
            <w:pPr>
              <w:pStyle w:val="TableContents"/>
              <w:bidi w:val="0"/>
              <w:spacing w:before="0" w:after="0"/>
              <w:jc w:val="left"/>
              <w:rPr>
                <w:color w:val="000000"/>
              </w:rPr>
            </w:pPr>
            <w:r>
              <w:rPr>
                <w:color w:val="000000"/>
              </w:rPr>
              <w:t> </w:t>
            </w:r>
          </w:p>
        </w:tc>
        <w:tc>
          <w:tcPr>
            <w:tcW w:w="582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Bihua Chen, Managing Member</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color w:val="000000"/>
              </w:rPr>
            </w:pPr>
            <w:r>
              <w:rPr>
                <w:color w:val="000000"/>
              </w:rPr>
              <w:t> </w:t>
            </w:r>
          </w:p>
        </w:tc>
        <w:tc>
          <w:tcPr>
            <w:tcW w:w="5073"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582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CORMORANT GLOBAL HEALTHCARE GP, LLC</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color w:val="000000"/>
              </w:rPr>
            </w:pPr>
            <w:r>
              <w:rPr>
                <w:color w:val="000000"/>
              </w:rPr>
              <w:t> </w:t>
            </w:r>
          </w:p>
        </w:tc>
        <w:tc>
          <w:tcPr>
            <w:tcW w:w="5073"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By:</w:t>
            </w:r>
          </w:p>
        </w:tc>
        <w:tc>
          <w:tcPr>
            <w:tcW w:w="5073"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/s/ Bihua Chen</w:t>
            </w:r>
          </w:p>
        </w:tc>
      </w:tr>
      <w:tr>
        <w:trPr/>
        <w:tc>
          <w:tcPr>
            <w:tcW w:w="60" w:type="dxa"/>
            <w:tcBorders/>
            <w:vAlign w:val="center"/>
          </w:tcPr>
          <w:p>
            <w:pPr>
              <w:pStyle w:val="TableContents"/>
              <w:bidi w:val="0"/>
              <w:spacing w:before="0" w:after="0"/>
              <w:jc w:val="left"/>
              <w:rPr>
                <w:color w:val="000000"/>
              </w:rPr>
            </w:pPr>
            <w:r>
              <w:rPr>
                <w:color w:val="000000"/>
              </w:rPr>
              <w:t> </w:t>
            </w:r>
          </w:p>
        </w:tc>
        <w:tc>
          <w:tcPr>
            <w:tcW w:w="582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Bihua Chen, Managing Member</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color w:val="000000"/>
              </w:rPr>
            </w:pPr>
            <w:r>
              <w:rPr>
                <w:color w:val="000000"/>
              </w:rPr>
              <w:t> </w:t>
            </w:r>
          </w:p>
        </w:tc>
        <w:tc>
          <w:tcPr>
            <w:tcW w:w="5073"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582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CORMORANT PRIVATE HEALTHCARE FUND III, LP</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By:</w:t>
            </w:r>
          </w:p>
        </w:tc>
        <w:tc>
          <w:tcPr>
            <w:tcW w:w="5073"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Cormorant Private Healthcare GP III, LLC</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color w:val="000000"/>
              </w:rPr>
            </w:pPr>
            <w:r>
              <w:rPr>
                <w:color w:val="000000"/>
              </w:rPr>
              <w:t> </w:t>
            </w:r>
          </w:p>
        </w:tc>
        <w:tc>
          <w:tcPr>
            <w:tcW w:w="5073"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its General Partner</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color w:val="000000"/>
              </w:rPr>
            </w:pPr>
            <w:r>
              <w:rPr>
                <w:color w:val="000000"/>
              </w:rPr>
              <w:t> </w:t>
            </w:r>
          </w:p>
        </w:tc>
        <w:tc>
          <w:tcPr>
            <w:tcW w:w="5073"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By:</w:t>
            </w:r>
          </w:p>
        </w:tc>
        <w:tc>
          <w:tcPr>
            <w:tcW w:w="5073"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/s/ Bihua Chen</w:t>
            </w:r>
          </w:p>
        </w:tc>
      </w:tr>
      <w:tr>
        <w:trPr/>
        <w:tc>
          <w:tcPr>
            <w:tcW w:w="60" w:type="dxa"/>
            <w:tcBorders/>
            <w:vAlign w:val="center"/>
          </w:tcPr>
          <w:p>
            <w:pPr>
              <w:pStyle w:val="TableContents"/>
              <w:bidi w:val="0"/>
              <w:spacing w:before="0" w:after="0"/>
              <w:jc w:val="left"/>
              <w:rPr>
                <w:color w:val="000000"/>
              </w:rPr>
            </w:pPr>
            <w:r>
              <w:rPr>
                <w:color w:val="000000"/>
              </w:rPr>
              <w:t> </w:t>
            </w:r>
          </w:p>
        </w:tc>
        <w:tc>
          <w:tcPr>
            <w:tcW w:w="582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Bihua Chen, Managing Member</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color w:val="000000"/>
              </w:rPr>
            </w:pPr>
            <w:r>
              <w:rPr>
                <w:color w:val="000000"/>
              </w:rPr>
              <w:t> </w:t>
            </w:r>
          </w:p>
        </w:tc>
        <w:tc>
          <w:tcPr>
            <w:tcW w:w="5073"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582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CORMORANT PRIVATE HEALTHCARE GP III, LLC</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color w:val="000000"/>
              </w:rPr>
            </w:pPr>
            <w:r>
              <w:rPr>
                <w:color w:val="000000"/>
              </w:rPr>
              <w:t> </w:t>
            </w:r>
          </w:p>
        </w:tc>
        <w:tc>
          <w:tcPr>
            <w:tcW w:w="5073"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By:</w:t>
            </w:r>
          </w:p>
        </w:tc>
        <w:tc>
          <w:tcPr>
            <w:tcW w:w="5073"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/s/ Bihua Chen</w:t>
            </w:r>
          </w:p>
        </w:tc>
      </w:tr>
      <w:tr>
        <w:trPr/>
        <w:tc>
          <w:tcPr>
            <w:tcW w:w="60" w:type="dxa"/>
            <w:tcBorders/>
            <w:vAlign w:val="center"/>
          </w:tcPr>
          <w:p>
            <w:pPr>
              <w:pStyle w:val="TableContents"/>
              <w:bidi w:val="0"/>
              <w:spacing w:before="0" w:after="0"/>
              <w:jc w:val="left"/>
              <w:rPr>
                <w:color w:val="000000"/>
              </w:rPr>
            </w:pPr>
            <w:r>
              <w:rPr>
                <w:color w:val="000000"/>
              </w:rPr>
              <w:t> </w:t>
            </w:r>
          </w:p>
        </w:tc>
        <w:tc>
          <w:tcPr>
            <w:tcW w:w="582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Bihua Chen, Managing Member</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color w:val="000000"/>
              </w:rPr>
            </w:pPr>
            <w:r>
              <w:rPr>
                <w:color w:val="000000"/>
              </w:rPr>
              <w:t> </w:t>
            </w:r>
          </w:p>
        </w:tc>
        <w:tc>
          <w:tcPr>
            <w:tcW w:w="5073"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582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CORMORANT PRIVATE HEALTHCARE FUND V, LP</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By:</w:t>
            </w:r>
          </w:p>
        </w:tc>
        <w:tc>
          <w:tcPr>
            <w:tcW w:w="5073"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Cormorant Private Healthcare GP V, LLC</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color w:val="000000"/>
              </w:rPr>
            </w:pPr>
            <w:r>
              <w:rPr>
                <w:color w:val="000000"/>
              </w:rPr>
              <w:t> </w:t>
            </w:r>
          </w:p>
        </w:tc>
        <w:tc>
          <w:tcPr>
            <w:tcW w:w="5073"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its General Partner</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color w:val="000000"/>
              </w:rPr>
            </w:pPr>
            <w:r>
              <w:rPr>
                <w:color w:val="000000"/>
              </w:rPr>
              <w:t> </w:t>
            </w:r>
          </w:p>
        </w:tc>
        <w:tc>
          <w:tcPr>
            <w:tcW w:w="5073"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51"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By:</w:t>
            </w:r>
          </w:p>
        </w:tc>
        <w:tc>
          <w:tcPr>
            <w:tcW w:w="5073"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/s/ Bihua Chen</w:t>
            </w:r>
          </w:p>
        </w:tc>
      </w:tr>
      <w:tr>
        <w:trPr/>
        <w:tc>
          <w:tcPr>
            <w:tcW w:w="60" w:type="dxa"/>
            <w:tcBorders/>
            <w:vAlign w:val="center"/>
          </w:tcPr>
          <w:p>
            <w:pPr>
              <w:pStyle w:val="TableContents"/>
              <w:bidi w:val="0"/>
              <w:spacing w:before="0" w:after="0"/>
              <w:jc w:val="left"/>
              <w:rPr>
                <w:color w:val="000000"/>
              </w:rPr>
            </w:pPr>
            <w:r>
              <w:rPr>
                <w:color w:val="000000"/>
              </w:rPr>
              <w:t> </w:t>
            </w:r>
          </w:p>
        </w:tc>
        <w:tc>
          <w:tcPr>
            <w:tcW w:w="582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Bihua Chen, Managing Member</w:t>
            </w:r>
          </w:p>
        </w:tc>
      </w:tr>
    </w:tbl>
    <w:p>
      <w:pPr>
        <w:pStyle w:val="TextBody"/>
        <w:bidi w:val="0"/>
        <w:spacing w:before="0" w:after="0"/>
        <w:jc w:val="left"/>
        <w:rPr>
          <w:rFonts w:ascii="Times New Roman;Times;serif" w:hAnsi="Times New Roman;Times;serif"/>
        </w:rPr>
      </w:pPr>
      <w:r>
        <w:rPr>
          <w:rFonts w:ascii="Times New Roman;Times;serif" w:hAnsi="Times New Roman;Times;serif"/>
        </w:rPr>
      </w:r>
    </w:p>
    <w:tbl>
      <w:tblPr>
        <w:tblW w:w="5914" w:type="dxa"/>
        <w:jc w:val="left"/>
        <w:tblInd w:w="0" w:type="dxa"/>
        <w:tblLayout w:type="fixed"/>
        <w:tblCellMar>
          <w:top w:w="0" w:type="dxa"/>
          <w:left w:w="0" w:type="dxa"/>
          <w:bottom w:w="0" w:type="dxa"/>
          <w:right w:w="0" w:type="dxa"/>
        </w:tblCellMar>
      </w:tblPr>
      <w:tblGrid>
        <w:gridCol w:w="60"/>
        <w:gridCol w:w="749"/>
        <w:gridCol w:w="5105"/>
      </w:tblGrid>
      <w:tr>
        <w:trPr/>
        <w:tc>
          <w:tcPr>
            <w:tcW w:w="60" w:type="dxa"/>
            <w:tcBorders/>
            <w:vAlign w:val="center"/>
          </w:tcPr>
          <w:p>
            <w:pPr>
              <w:pStyle w:val="TableContents"/>
              <w:bidi w:val="0"/>
              <w:spacing w:before="0" w:after="0"/>
              <w:jc w:val="left"/>
              <w:rPr>
                <w:color w:val="000000"/>
              </w:rPr>
            </w:pPr>
            <w:r>
              <w:rPr>
                <w:color w:val="000000"/>
              </w:rPr>
              <w:t> </w:t>
            </w:r>
          </w:p>
        </w:tc>
        <w:tc>
          <w:tcPr>
            <w:tcW w:w="585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CORMORANT PRIVATE HEALTHCARE GP V, LLC</w:t>
            </w:r>
          </w:p>
        </w:tc>
      </w:tr>
      <w:tr>
        <w:trPr/>
        <w:tc>
          <w:tcPr>
            <w:tcW w:w="60" w:type="dxa"/>
            <w:tcBorders/>
            <w:vAlign w:val="center"/>
          </w:tcPr>
          <w:p>
            <w:pPr>
              <w:pStyle w:val="TableContents"/>
              <w:bidi w:val="0"/>
              <w:spacing w:before="0" w:after="0"/>
              <w:jc w:val="left"/>
              <w:rPr>
                <w:color w:val="000000"/>
              </w:rPr>
            </w:pPr>
            <w:r>
              <w:rPr>
                <w:color w:val="000000"/>
              </w:rPr>
              <w:t> </w:t>
            </w:r>
          </w:p>
        </w:tc>
        <w:tc>
          <w:tcPr>
            <w:tcW w:w="749" w:type="dxa"/>
            <w:tcBorders/>
            <w:vAlign w:val="center"/>
          </w:tcPr>
          <w:p>
            <w:pPr>
              <w:pStyle w:val="TableContents"/>
              <w:bidi w:val="0"/>
              <w:spacing w:before="0" w:after="0"/>
              <w:jc w:val="left"/>
              <w:rPr>
                <w:color w:val="000000"/>
              </w:rPr>
            </w:pPr>
            <w:r>
              <w:rPr>
                <w:color w:val="000000"/>
              </w:rPr>
              <w:t> </w:t>
            </w:r>
          </w:p>
        </w:tc>
        <w:tc>
          <w:tcPr>
            <w:tcW w:w="5105"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9"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 xml:space="preserve">By:    </w:t>
            </w:r>
          </w:p>
        </w:tc>
        <w:tc>
          <w:tcPr>
            <w:tcW w:w="5105"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/s/ Bihua Chen</w:t>
            </w:r>
          </w:p>
        </w:tc>
      </w:tr>
      <w:tr>
        <w:trPr/>
        <w:tc>
          <w:tcPr>
            <w:tcW w:w="60" w:type="dxa"/>
            <w:tcBorders/>
            <w:vAlign w:val="center"/>
          </w:tcPr>
          <w:p>
            <w:pPr>
              <w:pStyle w:val="TableContents"/>
              <w:bidi w:val="0"/>
              <w:spacing w:before="0" w:after="0"/>
              <w:jc w:val="left"/>
              <w:rPr>
                <w:color w:val="000000"/>
              </w:rPr>
            </w:pPr>
            <w:r>
              <w:rPr>
                <w:color w:val="000000"/>
              </w:rPr>
              <w:t> </w:t>
            </w:r>
          </w:p>
        </w:tc>
        <w:tc>
          <w:tcPr>
            <w:tcW w:w="585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Bihua Chen, Managing Member</w:t>
            </w:r>
          </w:p>
        </w:tc>
      </w:tr>
      <w:tr>
        <w:trPr/>
        <w:tc>
          <w:tcPr>
            <w:tcW w:w="60" w:type="dxa"/>
            <w:tcBorders/>
            <w:vAlign w:val="center"/>
          </w:tcPr>
          <w:p>
            <w:pPr>
              <w:pStyle w:val="TableContents"/>
              <w:bidi w:val="0"/>
              <w:spacing w:before="0" w:after="0"/>
              <w:jc w:val="left"/>
              <w:rPr>
                <w:color w:val="000000"/>
              </w:rPr>
            </w:pPr>
            <w:r>
              <w:rPr>
                <w:color w:val="000000"/>
              </w:rPr>
              <w:t> </w:t>
            </w:r>
          </w:p>
        </w:tc>
        <w:tc>
          <w:tcPr>
            <w:tcW w:w="749" w:type="dxa"/>
            <w:tcBorders/>
            <w:vAlign w:val="center"/>
          </w:tcPr>
          <w:p>
            <w:pPr>
              <w:pStyle w:val="TableContents"/>
              <w:bidi w:val="0"/>
              <w:spacing w:before="0" w:after="0"/>
              <w:jc w:val="left"/>
              <w:rPr>
                <w:color w:val="000000"/>
              </w:rPr>
            </w:pPr>
            <w:r>
              <w:rPr>
                <w:color w:val="000000"/>
              </w:rPr>
              <w:t> </w:t>
            </w:r>
          </w:p>
        </w:tc>
        <w:tc>
          <w:tcPr>
            <w:tcW w:w="5105"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585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CORMORANT PRIVATE HEALTHCARE FUND VI, LP</w:t>
            </w:r>
          </w:p>
        </w:tc>
      </w:tr>
      <w:tr>
        <w:trPr/>
        <w:tc>
          <w:tcPr>
            <w:tcW w:w="60" w:type="dxa"/>
            <w:tcBorders/>
            <w:vAlign w:val="center"/>
          </w:tcPr>
          <w:p>
            <w:pPr>
              <w:pStyle w:val="TableContents"/>
              <w:bidi w:val="0"/>
              <w:spacing w:before="0" w:after="0"/>
              <w:jc w:val="left"/>
              <w:rPr>
                <w:color w:val="000000"/>
              </w:rPr>
            </w:pPr>
            <w:r>
              <w:rPr>
                <w:color w:val="000000"/>
              </w:rPr>
              <w:t> </w:t>
            </w:r>
          </w:p>
        </w:tc>
        <w:tc>
          <w:tcPr>
            <w:tcW w:w="749"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By:</w:t>
            </w:r>
          </w:p>
        </w:tc>
        <w:tc>
          <w:tcPr>
            <w:tcW w:w="5105"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Cormorant Private Healthcare GP VI, LLC</w:t>
            </w:r>
          </w:p>
        </w:tc>
      </w:tr>
      <w:tr>
        <w:trPr/>
        <w:tc>
          <w:tcPr>
            <w:tcW w:w="60" w:type="dxa"/>
            <w:tcBorders/>
            <w:vAlign w:val="center"/>
          </w:tcPr>
          <w:p>
            <w:pPr>
              <w:pStyle w:val="TableContents"/>
              <w:bidi w:val="0"/>
              <w:spacing w:before="0" w:after="0"/>
              <w:jc w:val="left"/>
              <w:rPr>
                <w:color w:val="000000"/>
              </w:rPr>
            </w:pPr>
            <w:r>
              <w:rPr>
                <w:color w:val="000000"/>
              </w:rPr>
              <w:t> </w:t>
            </w:r>
          </w:p>
        </w:tc>
        <w:tc>
          <w:tcPr>
            <w:tcW w:w="749" w:type="dxa"/>
            <w:tcBorders/>
            <w:vAlign w:val="center"/>
          </w:tcPr>
          <w:p>
            <w:pPr>
              <w:pStyle w:val="TableContents"/>
              <w:bidi w:val="0"/>
              <w:spacing w:before="0" w:after="0"/>
              <w:jc w:val="left"/>
              <w:rPr>
                <w:color w:val="000000"/>
              </w:rPr>
            </w:pPr>
            <w:r>
              <w:rPr>
                <w:color w:val="000000"/>
              </w:rPr>
              <w:t> </w:t>
            </w:r>
          </w:p>
        </w:tc>
        <w:tc>
          <w:tcPr>
            <w:tcW w:w="5105"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its General Partner</w:t>
            </w:r>
          </w:p>
        </w:tc>
      </w:tr>
      <w:tr>
        <w:trPr/>
        <w:tc>
          <w:tcPr>
            <w:tcW w:w="60" w:type="dxa"/>
            <w:tcBorders/>
            <w:vAlign w:val="center"/>
          </w:tcPr>
          <w:p>
            <w:pPr>
              <w:pStyle w:val="TableContents"/>
              <w:bidi w:val="0"/>
              <w:spacing w:before="0" w:after="0"/>
              <w:jc w:val="left"/>
              <w:rPr>
                <w:color w:val="000000"/>
              </w:rPr>
            </w:pPr>
            <w:r>
              <w:rPr>
                <w:color w:val="000000"/>
              </w:rPr>
              <w:t> </w:t>
            </w:r>
          </w:p>
        </w:tc>
        <w:tc>
          <w:tcPr>
            <w:tcW w:w="749" w:type="dxa"/>
            <w:tcBorders/>
            <w:vAlign w:val="center"/>
          </w:tcPr>
          <w:p>
            <w:pPr>
              <w:pStyle w:val="TableContents"/>
              <w:bidi w:val="0"/>
              <w:spacing w:before="0" w:after="0"/>
              <w:jc w:val="left"/>
              <w:rPr>
                <w:color w:val="000000"/>
              </w:rPr>
            </w:pPr>
            <w:r>
              <w:rPr>
                <w:color w:val="000000"/>
              </w:rPr>
              <w:t> </w:t>
            </w:r>
          </w:p>
        </w:tc>
        <w:tc>
          <w:tcPr>
            <w:tcW w:w="5105"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9"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By:</w:t>
            </w:r>
          </w:p>
        </w:tc>
        <w:tc>
          <w:tcPr>
            <w:tcW w:w="5105"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/s/ Bihua Chen</w:t>
            </w:r>
          </w:p>
        </w:tc>
      </w:tr>
      <w:tr>
        <w:trPr/>
        <w:tc>
          <w:tcPr>
            <w:tcW w:w="60" w:type="dxa"/>
            <w:tcBorders/>
            <w:vAlign w:val="center"/>
          </w:tcPr>
          <w:p>
            <w:pPr>
              <w:pStyle w:val="TableContents"/>
              <w:bidi w:val="0"/>
              <w:spacing w:before="0" w:after="0"/>
              <w:jc w:val="left"/>
              <w:rPr>
                <w:color w:val="000000"/>
              </w:rPr>
            </w:pPr>
            <w:r>
              <w:rPr>
                <w:color w:val="000000"/>
              </w:rPr>
              <w:t> </w:t>
            </w:r>
          </w:p>
        </w:tc>
        <w:tc>
          <w:tcPr>
            <w:tcW w:w="585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Bihua Chen, Managing Member</w:t>
            </w:r>
          </w:p>
        </w:tc>
      </w:tr>
      <w:tr>
        <w:trPr/>
        <w:tc>
          <w:tcPr>
            <w:tcW w:w="60" w:type="dxa"/>
            <w:tcBorders/>
            <w:vAlign w:val="center"/>
          </w:tcPr>
          <w:p>
            <w:pPr>
              <w:pStyle w:val="TableContents"/>
              <w:bidi w:val="0"/>
              <w:spacing w:before="0" w:after="0"/>
              <w:jc w:val="left"/>
              <w:rPr>
                <w:color w:val="000000"/>
              </w:rPr>
            </w:pPr>
            <w:r>
              <w:rPr>
                <w:color w:val="000000"/>
              </w:rPr>
              <w:t> </w:t>
            </w:r>
          </w:p>
        </w:tc>
        <w:tc>
          <w:tcPr>
            <w:tcW w:w="749" w:type="dxa"/>
            <w:tcBorders/>
            <w:vAlign w:val="center"/>
          </w:tcPr>
          <w:p>
            <w:pPr>
              <w:pStyle w:val="TableContents"/>
              <w:bidi w:val="0"/>
              <w:spacing w:before="0" w:after="0"/>
              <w:jc w:val="left"/>
              <w:rPr>
                <w:color w:val="000000"/>
              </w:rPr>
            </w:pPr>
            <w:r>
              <w:rPr>
                <w:color w:val="000000"/>
              </w:rPr>
              <w:t> </w:t>
            </w:r>
          </w:p>
        </w:tc>
        <w:tc>
          <w:tcPr>
            <w:tcW w:w="5105"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585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CORMORANT PRIVATE HEALTHCARE GP VI, LLC</w:t>
            </w:r>
          </w:p>
        </w:tc>
      </w:tr>
      <w:tr>
        <w:trPr/>
        <w:tc>
          <w:tcPr>
            <w:tcW w:w="60" w:type="dxa"/>
            <w:tcBorders/>
            <w:vAlign w:val="center"/>
          </w:tcPr>
          <w:p>
            <w:pPr>
              <w:pStyle w:val="TableContents"/>
              <w:bidi w:val="0"/>
              <w:spacing w:before="0" w:after="0"/>
              <w:jc w:val="left"/>
              <w:rPr>
                <w:color w:val="000000"/>
              </w:rPr>
            </w:pPr>
            <w:r>
              <w:rPr>
                <w:color w:val="000000"/>
              </w:rPr>
              <w:t> </w:t>
            </w:r>
          </w:p>
        </w:tc>
        <w:tc>
          <w:tcPr>
            <w:tcW w:w="749" w:type="dxa"/>
            <w:tcBorders/>
            <w:vAlign w:val="center"/>
          </w:tcPr>
          <w:p>
            <w:pPr>
              <w:pStyle w:val="TableContents"/>
              <w:bidi w:val="0"/>
              <w:spacing w:before="0" w:after="0"/>
              <w:jc w:val="left"/>
              <w:rPr>
                <w:color w:val="000000"/>
              </w:rPr>
            </w:pPr>
            <w:r>
              <w:rPr>
                <w:color w:val="000000"/>
              </w:rPr>
              <w:t> </w:t>
            </w:r>
          </w:p>
        </w:tc>
        <w:tc>
          <w:tcPr>
            <w:tcW w:w="5105"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9"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By:</w:t>
            </w:r>
          </w:p>
        </w:tc>
        <w:tc>
          <w:tcPr>
            <w:tcW w:w="5105"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/s/ Bihua Chen</w:t>
            </w:r>
          </w:p>
        </w:tc>
      </w:tr>
      <w:tr>
        <w:trPr/>
        <w:tc>
          <w:tcPr>
            <w:tcW w:w="60" w:type="dxa"/>
            <w:tcBorders/>
            <w:vAlign w:val="center"/>
          </w:tcPr>
          <w:p>
            <w:pPr>
              <w:pStyle w:val="TableContents"/>
              <w:bidi w:val="0"/>
              <w:spacing w:before="0" w:after="0"/>
              <w:jc w:val="left"/>
              <w:rPr>
                <w:color w:val="000000"/>
              </w:rPr>
            </w:pPr>
            <w:r>
              <w:rPr>
                <w:color w:val="000000"/>
              </w:rPr>
              <w:t> </w:t>
            </w:r>
          </w:p>
        </w:tc>
        <w:tc>
          <w:tcPr>
            <w:tcW w:w="585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Bihua Chen, Managing Member</w:t>
            </w:r>
          </w:p>
        </w:tc>
      </w:tr>
      <w:tr>
        <w:trPr/>
        <w:tc>
          <w:tcPr>
            <w:tcW w:w="60" w:type="dxa"/>
            <w:tcBorders/>
            <w:vAlign w:val="center"/>
          </w:tcPr>
          <w:p>
            <w:pPr>
              <w:pStyle w:val="TableContents"/>
              <w:bidi w:val="0"/>
              <w:spacing w:before="0" w:after="0"/>
              <w:jc w:val="left"/>
              <w:rPr>
                <w:color w:val="000000"/>
              </w:rPr>
            </w:pPr>
            <w:r>
              <w:rPr>
                <w:color w:val="000000"/>
              </w:rPr>
              <w:t> </w:t>
            </w:r>
          </w:p>
        </w:tc>
        <w:tc>
          <w:tcPr>
            <w:tcW w:w="749" w:type="dxa"/>
            <w:tcBorders/>
            <w:vAlign w:val="center"/>
          </w:tcPr>
          <w:p>
            <w:pPr>
              <w:pStyle w:val="TableContents"/>
              <w:bidi w:val="0"/>
              <w:spacing w:before="0" w:after="0"/>
              <w:jc w:val="left"/>
              <w:rPr>
                <w:color w:val="000000"/>
              </w:rPr>
            </w:pPr>
            <w:r>
              <w:rPr>
                <w:color w:val="000000"/>
              </w:rPr>
              <w:t> </w:t>
            </w:r>
          </w:p>
        </w:tc>
        <w:tc>
          <w:tcPr>
            <w:tcW w:w="5105"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585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CORMORANT ASSET MANAGEMENT, LP</w:t>
            </w:r>
          </w:p>
        </w:tc>
      </w:tr>
      <w:tr>
        <w:trPr/>
        <w:tc>
          <w:tcPr>
            <w:tcW w:w="60" w:type="dxa"/>
            <w:tcBorders/>
            <w:vAlign w:val="center"/>
          </w:tcPr>
          <w:p>
            <w:pPr>
              <w:pStyle w:val="TableContents"/>
              <w:bidi w:val="0"/>
              <w:spacing w:before="0" w:after="0"/>
              <w:jc w:val="left"/>
              <w:rPr>
                <w:color w:val="000000"/>
              </w:rPr>
            </w:pPr>
            <w:r>
              <w:rPr>
                <w:color w:val="000000"/>
              </w:rPr>
              <w:t> </w:t>
            </w:r>
          </w:p>
        </w:tc>
        <w:tc>
          <w:tcPr>
            <w:tcW w:w="749"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By:</w:t>
            </w:r>
          </w:p>
        </w:tc>
        <w:tc>
          <w:tcPr>
            <w:tcW w:w="5105"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Cormorant Asset Management GP, LLC</w:t>
            </w:r>
          </w:p>
        </w:tc>
      </w:tr>
      <w:tr>
        <w:trPr/>
        <w:tc>
          <w:tcPr>
            <w:tcW w:w="60" w:type="dxa"/>
            <w:tcBorders/>
            <w:vAlign w:val="center"/>
          </w:tcPr>
          <w:p>
            <w:pPr>
              <w:pStyle w:val="TableContents"/>
              <w:bidi w:val="0"/>
              <w:spacing w:before="0" w:after="0"/>
              <w:jc w:val="left"/>
              <w:rPr>
                <w:color w:val="000000"/>
              </w:rPr>
            </w:pPr>
            <w:r>
              <w:rPr>
                <w:color w:val="000000"/>
              </w:rPr>
              <w:t> </w:t>
            </w:r>
          </w:p>
        </w:tc>
        <w:tc>
          <w:tcPr>
            <w:tcW w:w="749" w:type="dxa"/>
            <w:tcBorders/>
            <w:vAlign w:val="center"/>
          </w:tcPr>
          <w:p>
            <w:pPr>
              <w:pStyle w:val="TableContents"/>
              <w:bidi w:val="0"/>
              <w:spacing w:before="0" w:after="0"/>
              <w:jc w:val="left"/>
              <w:rPr>
                <w:color w:val="000000"/>
              </w:rPr>
            </w:pPr>
            <w:r>
              <w:rPr>
                <w:color w:val="000000"/>
              </w:rPr>
              <w:t> </w:t>
            </w:r>
          </w:p>
        </w:tc>
        <w:tc>
          <w:tcPr>
            <w:tcW w:w="5105"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its General Partner</w:t>
            </w:r>
          </w:p>
        </w:tc>
      </w:tr>
      <w:tr>
        <w:trPr/>
        <w:tc>
          <w:tcPr>
            <w:tcW w:w="60" w:type="dxa"/>
            <w:tcBorders/>
            <w:vAlign w:val="center"/>
          </w:tcPr>
          <w:p>
            <w:pPr>
              <w:pStyle w:val="TableContents"/>
              <w:bidi w:val="0"/>
              <w:spacing w:before="0" w:after="0"/>
              <w:jc w:val="left"/>
              <w:rPr>
                <w:color w:val="000000"/>
              </w:rPr>
            </w:pPr>
            <w:r>
              <w:rPr>
                <w:color w:val="000000"/>
              </w:rPr>
              <w:t> </w:t>
            </w:r>
          </w:p>
        </w:tc>
        <w:tc>
          <w:tcPr>
            <w:tcW w:w="749" w:type="dxa"/>
            <w:tcBorders/>
            <w:vAlign w:val="center"/>
          </w:tcPr>
          <w:p>
            <w:pPr>
              <w:pStyle w:val="TableContents"/>
              <w:bidi w:val="0"/>
              <w:spacing w:before="0" w:after="0"/>
              <w:jc w:val="left"/>
              <w:rPr>
                <w:color w:val="000000"/>
              </w:rPr>
            </w:pPr>
            <w:r>
              <w:rPr>
                <w:color w:val="000000"/>
              </w:rPr>
              <w:t> </w:t>
            </w:r>
          </w:p>
        </w:tc>
        <w:tc>
          <w:tcPr>
            <w:tcW w:w="5105"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749"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By:</w:t>
            </w:r>
          </w:p>
        </w:tc>
        <w:tc>
          <w:tcPr>
            <w:tcW w:w="5105" w:type="dxa"/>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/s/ Bihua Chen</w:t>
            </w:r>
          </w:p>
        </w:tc>
      </w:tr>
      <w:tr>
        <w:trPr/>
        <w:tc>
          <w:tcPr>
            <w:tcW w:w="60" w:type="dxa"/>
            <w:tcBorders/>
            <w:vAlign w:val="center"/>
          </w:tcPr>
          <w:p>
            <w:pPr>
              <w:pStyle w:val="TableContents"/>
              <w:bidi w:val="0"/>
              <w:spacing w:before="0" w:after="0"/>
              <w:jc w:val="left"/>
              <w:rPr>
                <w:color w:val="000000"/>
              </w:rPr>
            </w:pPr>
            <w:r>
              <w:rPr>
                <w:color w:val="000000"/>
              </w:rPr>
              <w:t> </w:t>
            </w:r>
          </w:p>
        </w:tc>
        <w:tc>
          <w:tcPr>
            <w:tcW w:w="585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Bihua Chen, Managing Member</w:t>
            </w:r>
          </w:p>
        </w:tc>
      </w:tr>
      <w:tr>
        <w:trPr/>
        <w:tc>
          <w:tcPr>
            <w:tcW w:w="60" w:type="dxa"/>
            <w:tcBorders/>
            <w:vAlign w:val="center"/>
          </w:tcPr>
          <w:p>
            <w:pPr>
              <w:pStyle w:val="TableContents"/>
              <w:bidi w:val="0"/>
              <w:spacing w:before="0" w:after="0"/>
              <w:jc w:val="left"/>
              <w:rPr>
                <w:color w:val="000000"/>
              </w:rPr>
            </w:pPr>
            <w:r>
              <w:rPr>
                <w:color w:val="000000"/>
              </w:rPr>
              <w:t> </w:t>
            </w:r>
          </w:p>
        </w:tc>
        <w:tc>
          <w:tcPr>
            <w:tcW w:w="749" w:type="dxa"/>
            <w:tcBorders/>
            <w:vAlign w:val="center"/>
          </w:tcPr>
          <w:p>
            <w:pPr>
              <w:pStyle w:val="TableContents"/>
              <w:bidi w:val="0"/>
              <w:spacing w:before="0" w:after="0"/>
              <w:jc w:val="left"/>
              <w:rPr>
                <w:color w:val="000000"/>
              </w:rPr>
            </w:pPr>
            <w:r>
              <w:rPr>
                <w:color w:val="000000"/>
              </w:rPr>
              <w:t> </w:t>
            </w:r>
          </w:p>
        </w:tc>
        <w:tc>
          <w:tcPr>
            <w:tcW w:w="5105"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585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/s/ Bihua Chen</w:t>
            </w:r>
          </w:p>
        </w:tc>
      </w:tr>
      <w:tr>
        <w:trPr/>
        <w:tc>
          <w:tcPr>
            <w:tcW w:w="60" w:type="dxa"/>
            <w:tcBorders/>
            <w:vAlign w:val="center"/>
          </w:tcPr>
          <w:p>
            <w:pPr>
              <w:pStyle w:val="TableContents"/>
              <w:bidi w:val="0"/>
              <w:spacing w:before="0" w:after="0"/>
              <w:jc w:val="left"/>
              <w:rPr>
                <w:color w:val="000000"/>
              </w:rPr>
            </w:pPr>
            <w:r>
              <w:rPr>
                <w:color w:val="000000"/>
              </w:rPr>
              <w:t> </w:t>
            </w:r>
          </w:p>
        </w:tc>
        <w:tc>
          <w:tcPr>
            <w:tcW w:w="5854" w:type="dxa"/>
            <w:gridSpan w:val="2"/>
            <w:tcBorders/>
            <w:vAlign w:val="center"/>
          </w:tcPr>
          <w:p>
            <w:pPr>
              <w:pStyle w:val="TableContents"/>
              <w:bidi w:val="0"/>
              <w:spacing w:before="0" w:after="0"/>
              <w:jc w:val="left"/>
              <w:rPr>
                <w:rFonts w:ascii="Times New Roman;Times;serif" w:hAnsi="Times New Roman;Times;serif"/>
                <w:color w:val="000000"/>
              </w:rPr>
            </w:pPr>
            <w:r>
              <w:rPr>
                <w:rFonts w:ascii="Times New Roman;Times;serif" w:hAnsi="Times New Roman;Times;serif"/>
                <w:color w:val="000000"/>
              </w:rPr>
              <w:t>Bihua Chen</w:t>
            </w:r>
          </w:p>
        </w:tc>
      </w:tr>
    </w:tbl>
    <w:p>
      <w:pPr>
        <w:pStyle w:val="TextBody"/>
        <w:bidi w:val="0"/>
        <w:spacing w:before="0" w:after="0"/>
        <w:jc w:val="left"/>
        <w:rPr>
          <w:color w:val="000000"/>
        </w:rPr>
      </w:pPr>
      <w:r>
        <w:rPr>
          <w:color w:val="00000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3340</Words>
  <Characters>17559</Characters>
  <CharactersWithSpaces>20689</CharactersWithSpaces>
  <Paragraphs>741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