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46.xml.htm"/>
      <w:bookmarkStart w:id="1" w:name="ksform308072026_12084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 Yishan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92121-1180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1,067,121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1,067,121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5000" w:type="pct"/>
        <w:jc w:val="left"/>
        <w:tblInd w:w="-7" w:type="dxa"/>
        <w:tblLayout w:type="fixed"/>
        <w:tblCellMar>
          <w:top w:w="60" w:type="dxa"/>
          <w:left w:w="60" w:type="dxa"/>
          <w:bottom w:w="60" w:type="dxa"/>
          <w:right w:w="60" w:type="dxa"/>
        </w:tblCellMar>
      </w:tblPr>
      <w:tblGrid>
        <w:gridCol w:w="1564"/>
        <w:gridCol w:w="1222"/>
        <w:gridCol w:w="1124"/>
        <w:gridCol w:w="1288"/>
        <w:gridCol w:w="1140"/>
        <w:gridCol w:w="1255"/>
        <w:gridCol w:w="1214"/>
        <w:gridCol w:w="139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Angel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1,600,682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 and Cui Family Trust</w:t>
            </w:r>
            <w:r>
              <w:rPr>
                <w:rFonts w:ascii="Times;serif" w:hAnsi="Times;serif"/>
                <w:color w:val="008000"/>
                <w:position w:val="7"/>
                <w:sz w:val="16"/>
                <w:sz w:val="20"/>
                <w:shd w:fill="FFFFFF" w:val="clear"/>
              </w:rPr>
              <w:t>(2)</w:t>
            </w:r>
          </w:p>
        </w:tc>
      </w:tr>
      <w:tr>
        <w:trPr/>
        <w:tc>
          <w:tcPr>
            <w:tcW w:w="15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124,779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RongShan, LLC</w:t>
            </w:r>
            <w:r>
              <w:rPr>
                <w:rFonts w:ascii="Times;serif" w:hAnsi="Times;serif"/>
                <w:color w:val="008000"/>
                <w:position w:val="7"/>
                <w:sz w:val="16"/>
                <w:sz w:val="20"/>
                <w:shd w:fill="FFFFFF" w:val="clear"/>
              </w:rPr>
              <w:t>(3)</w:t>
            </w:r>
          </w:p>
        </w:tc>
      </w:tr>
      <w:tr>
        <w:trPr/>
        <w:tc>
          <w:tcPr>
            <w:tcW w:w="15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113,435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 and Cui Family Trust</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Angel Preferred Stock and Series B Preferred Stock (together, the "Preferred Stock") is convertible into 1 share of Common Stock upon the closing of the Issuer's initial public offering without payment of further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in trust for the benefit of the Reporting Person and his spouse. The Reporting Person and his spouse are trustees of The Li and Cui Family Trust (the "Trust") and have voting and dispositive power over the securities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manager of RongShan, LLC and may be deemed to have voting and dispositive power over the securities held by RongShan.LLC. The Reporting Person disclaims beneficial ownership of these securities, and this report shall not be deemed an admission that the Reporting Person is the beneficial owner of the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072026_120852.htm"/>
      <w:bookmarkStart w:id="3" w:name="ksex2408072026_120852"/>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Jason Keyes, Vincent Liptak, and J. Jean Cui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Yishan Peter Li</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3241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July 1,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July 1, 2026</w:t>
                      </w:r>
                    </w:p>
                  </w:txbxContent>
                </v:textbox>
                <w10:wrap type="square" side="right"/>
              </v:rect>
            </w:pict>
          </mc:Fallback>
        </mc:AlternateContent>
      </w:r>
    </w:p>
    <w:p>
      <w:pPr>
        <w:pStyle w:val="TextBody"/>
        <w:bidi w:val="0"/>
        <w:spacing w:before="0" w:after="0"/>
        <w:ind w:left="0" w:right="0" w:firstLine="4575"/>
        <w:jc w:val="both"/>
        <w:rPr/>
      </w:pPr>
      <w:r>
        <w:rPr/>
        <w:t>Name:  Yishan Peter Li</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338373655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2233"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1120</Words>
  <Characters>5894</Characters>
  <CharactersWithSpaces>6925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